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0F" w:rsidRPr="00700863" w:rsidRDefault="00B1550F" w:rsidP="00B1550F">
      <w:pPr>
        <w:jc w:val="center"/>
        <w:rPr>
          <w:b/>
          <w:sz w:val="28"/>
          <w:szCs w:val="28"/>
          <w:lang w:val="uk-UA"/>
        </w:rPr>
      </w:pPr>
      <w:r w:rsidRPr="00700863">
        <w:rPr>
          <w:b/>
          <w:sz w:val="28"/>
          <w:szCs w:val="28"/>
          <w:lang w:val="uk-UA"/>
        </w:rPr>
        <w:t>Фізика і астрономія</w:t>
      </w:r>
    </w:p>
    <w:p w:rsidR="00B1550F" w:rsidRPr="00700863" w:rsidRDefault="00B1550F" w:rsidP="00B1550F">
      <w:pPr>
        <w:ind w:firstLine="709"/>
        <w:jc w:val="both"/>
        <w:rPr>
          <w:sz w:val="28"/>
          <w:szCs w:val="28"/>
          <w:lang w:val="uk-UA"/>
        </w:rPr>
      </w:pPr>
      <w:r w:rsidRPr="00700863">
        <w:rPr>
          <w:sz w:val="28"/>
          <w:szCs w:val="28"/>
          <w:lang w:val="uk-UA"/>
        </w:rPr>
        <w:t xml:space="preserve"> </w:t>
      </w: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B1550F" w:rsidRDefault="00B1550F" w:rsidP="00B1550F">
      <w:pPr>
        <w:ind w:firstLine="709"/>
        <w:jc w:val="both"/>
        <w:rPr>
          <w:sz w:val="28"/>
          <w:szCs w:val="28"/>
          <w:lang w:val="uk-UA"/>
        </w:rPr>
      </w:pPr>
      <w:r>
        <w:rPr>
          <w:b/>
          <w:sz w:val="28"/>
          <w:szCs w:val="28"/>
          <w:lang w:val="uk-UA"/>
        </w:rPr>
        <w:t>7-9 класи</w:t>
      </w:r>
      <w:r w:rsidRPr="00700863">
        <w:rPr>
          <w:b/>
          <w:sz w:val="28"/>
          <w:szCs w:val="28"/>
          <w:lang w:val="uk-UA"/>
        </w:rPr>
        <w:t xml:space="preserve"> </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Pr>
          <w:sz w:val="28"/>
          <w:szCs w:val="28"/>
          <w:lang w:val="uk-UA"/>
        </w:rPr>
        <w:t>п</w:t>
      </w:r>
      <w:r w:rsidRPr="00700863">
        <w:rPr>
          <w:sz w:val="28"/>
          <w:szCs w:val="28"/>
          <w:lang w:val="uk-UA"/>
        </w:rPr>
        <w:t xml:space="preserve">рограма затверджена </w:t>
      </w:r>
      <w:r>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w:t>
      </w:r>
      <w:r w:rsidRPr="00700863">
        <w:rPr>
          <w:sz w:val="28"/>
          <w:szCs w:val="28"/>
          <w:lang w:val="uk-UA"/>
        </w:rPr>
        <w:t xml:space="preserve"> </w:t>
      </w:r>
      <w:r>
        <w:rPr>
          <w:sz w:val="28"/>
          <w:szCs w:val="28"/>
          <w:lang w:val="uk-UA"/>
        </w:rPr>
        <w:t>на офіційному сайті МОН України –</w:t>
      </w:r>
    </w:p>
    <w:p w:rsidR="00B1550F" w:rsidRDefault="00B1550F" w:rsidP="00B1550F">
      <w:pPr>
        <w:jc w:val="both"/>
        <w:rPr>
          <w:sz w:val="28"/>
          <w:szCs w:val="28"/>
          <w:lang w:val="uk-UA"/>
        </w:rPr>
      </w:pPr>
      <w:r w:rsidRPr="00700863">
        <w:rPr>
          <w:sz w:val="28"/>
          <w:szCs w:val="28"/>
          <w:lang w:val="uk-UA"/>
        </w:rPr>
        <w:t>[</w:t>
      </w:r>
      <w:hyperlink r:id="rId6" w:history="1">
        <w:r w:rsidRPr="00700863">
          <w:rPr>
            <w:sz w:val="28"/>
            <w:szCs w:val="28"/>
            <w:lang w:val="uk-UA"/>
          </w:rPr>
          <w:t>http://mon.gov.ua/activity/education/zagalna-serednya/navchalni-programi-5-9-klas-2017.html</w:t>
        </w:r>
      </w:hyperlink>
      <w:r w:rsidRPr="00700863">
        <w:rPr>
          <w:sz w:val="28"/>
          <w:szCs w:val="28"/>
          <w:lang w:val="uk-UA"/>
        </w:rPr>
        <w:t>];</w:t>
      </w:r>
    </w:p>
    <w:p w:rsidR="00B1550F" w:rsidRPr="00271B67" w:rsidRDefault="00B1550F" w:rsidP="00B1550F">
      <w:pPr>
        <w:jc w:val="both"/>
        <w:rPr>
          <w:sz w:val="28"/>
          <w:szCs w:val="28"/>
          <w:lang w:val="uk-UA"/>
        </w:rPr>
      </w:pPr>
      <w:r>
        <w:rPr>
          <w:sz w:val="28"/>
          <w:szCs w:val="28"/>
          <w:lang w:val="uk-UA"/>
        </w:rPr>
        <w:t xml:space="preserve">         </w:t>
      </w: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B1550F" w:rsidRPr="00455C88" w:rsidRDefault="00B1550F" w:rsidP="00B1550F">
      <w:pPr>
        <w:jc w:val="both"/>
        <w:rPr>
          <w:i/>
          <w:sz w:val="28"/>
          <w:szCs w:val="28"/>
          <w:lang w:val="uk-UA"/>
        </w:rPr>
      </w:pPr>
      <w:r w:rsidRPr="00700863">
        <w:rPr>
          <w:sz w:val="28"/>
          <w:szCs w:val="28"/>
          <w:lang w:val="uk-UA"/>
        </w:rPr>
        <w:t xml:space="preserve"> </w:t>
      </w:r>
      <w:r>
        <w:rPr>
          <w:sz w:val="28"/>
          <w:szCs w:val="28"/>
          <w:lang w:val="uk-UA"/>
        </w:rPr>
        <w:t xml:space="preserve">        </w:t>
      </w: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B1550F" w:rsidRPr="00B45154" w:rsidRDefault="00B1550F" w:rsidP="00B1550F">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B45154">
        <w:rPr>
          <w:lang w:val="uk-UA"/>
        </w:rPr>
        <w:t xml:space="preserve"> </w:t>
      </w:r>
      <w:r w:rsidRPr="00B45154">
        <w:rPr>
          <w:sz w:val="28"/>
          <w:szCs w:val="28"/>
          <w:lang w:val="uk-UA"/>
        </w:rPr>
        <w:t>наказом № 1539 від 24.11.2017 року:</w:t>
      </w:r>
    </w:p>
    <w:p w:rsidR="00B1550F" w:rsidRPr="00B45154" w:rsidRDefault="00B1550F" w:rsidP="00B1550F">
      <w:pPr>
        <w:numPr>
          <w:ilvl w:val="0"/>
          <w:numId w:val="1"/>
        </w:numPr>
        <w:ind w:left="0" w:firstLine="709"/>
        <w:contextualSpacing/>
        <w:jc w:val="both"/>
        <w:rPr>
          <w:sz w:val="28"/>
          <w:szCs w:val="28"/>
          <w:lang w:val="uk-UA"/>
        </w:rPr>
      </w:pPr>
      <w:r w:rsidRPr="00B45154">
        <w:rPr>
          <w:lang w:val="uk-UA"/>
        </w:rPr>
        <w:t>«</w:t>
      </w:r>
      <w:hyperlink r:id="rId7"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B1550F" w:rsidRPr="00B45154" w:rsidRDefault="00B1550F" w:rsidP="00B1550F">
      <w:pPr>
        <w:numPr>
          <w:ilvl w:val="0"/>
          <w:numId w:val="1"/>
        </w:numPr>
        <w:ind w:left="0" w:firstLine="709"/>
        <w:contextualSpacing/>
        <w:jc w:val="both"/>
        <w:rPr>
          <w:sz w:val="28"/>
          <w:szCs w:val="28"/>
          <w:lang w:val="uk-UA"/>
        </w:rPr>
      </w:pPr>
      <w:r w:rsidRPr="00B45154">
        <w:rPr>
          <w:sz w:val="28"/>
          <w:szCs w:val="28"/>
          <w:lang w:val="uk-UA"/>
        </w:rPr>
        <w:t>«</w:t>
      </w:r>
      <w:hyperlink r:id="rId8"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B1550F" w:rsidRPr="00B45154" w:rsidRDefault="00B1550F" w:rsidP="00B1550F">
      <w:pPr>
        <w:numPr>
          <w:ilvl w:val="0"/>
          <w:numId w:val="1"/>
        </w:numPr>
        <w:ind w:left="0" w:firstLine="709"/>
        <w:contextualSpacing/>
        <w:jc w:val="both"/>
        <w:rPr>
          <w:sz w:val="28"/>
          <w:szCs w:val="28"/>
          <w:lang w:val="uk-UA"/>
        </w:rPr>
      </w:pPr>
      <w:r w:rsidRPr="00B45154">
        <w:rPr>
          <w:sz w:val="28"/>
          <w:szCs w:val="28"/>
          <w:lang w:val="uk-UA"/>
        </w:rPr>
        <w:t>«</w:t>
      </w:r>
      <w:hyperlink r:id="rId9"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r w:rsidRPr="00B45154">
        <w:rPr>
          <w:sz w:val="28"/>
          <w:szCs w:val="28"/>
          <w:lang w:val="uk-UA"/>
        </w:rPr>
        <w:t xml:space="preserve"> </w:t>
      </w:r>
    </w:p>
    <w:p w:rsidR="00B1550F" w:rsidRPr="00B45154" w:rsidRDefault="00B1550F" w:rsidP="00B1550F">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B1550F" w:rsidRDefault="00B1550F" w:rsidP="00B1550F">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B1550F" w:rsidRPr="00B45154" w:rsidRDefault="00B1550F" w:rsidP="00B1550F">
      <w:pPr>
        <w:ind w:firstLine="709"/>
        <w:contextualSpacing/>
        <w:jc w:val="both"/>
        <w:rPr>
          <w:sz w:val="28"/>
          <w:szCs w:val="28"/>
          <w:lang w:val="uk-UA"/>
        </w:rPr>
      </w:pPr>
      <w:r w:rsidRPr="00B45154">
        <w:rPr>
          <w:sz w:val="28"/>
          <w:szCs w:val="28"/>
          <w:lang w:val="uk-UA"/>
        </w:rPr>
        <w:lastRenderedPageBreak/>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B1550F" w:rsidRPr="00B45154" w:rsidRDefault="00B1550F" w:rsidP="00B1550F">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10"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rPr>
        <w:t>;</w:t>
      </w:r>
    </w:p>
    <w:p w:rsidR="00B1550F" w:rsidRPr="00700863" w:rsidRDefault="00B1550F" w:rsidP="00B1550F">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B1550F" w:rsidRPr="00700863" w:rsidRDefault="00B1550F" w:rsidP="00B1550F">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 xml:space="preserve"> </w:t>
      </w: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B1550F" w:rsidRPr="00700863" w:rsidRDefault="00B1550F" w:rsidP="00B1550F">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B1550F" w:rsidRDefault="00B1550F" w:rsidP="00B1550F">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11" w:history="1">
        <w:r w:rsidRPr="00CB5263">
          <w:rPr>
            <w:rStyle w:val="a3"/>
            <w:rFonts w:ascii="Times New Roman" w:hAnsi="Times New Roman"/>
          </w:rPr>
          <w:t>https</w:t>
        </w:r>
        <w:r w:rsidRPr="00B1550F">
          <w:rPr>
            <w:rStyle w:val="a3"/>
            <w:rFonts w:ascii="Times New Roman" w:hAnsi="Times New Roman"/>
            <w:lang w:val="uk-UA"/>
          </w:rPr>
          <w:t>://</w:t>
        </w:r>
        <w:r w:rsidRPr="00CB5263">
          <w:rPr>
            <w:rStyle w:val="a3"/>
            <w:rFonts w:ascii="Times New Roman" w:hAnsi="Times New Roman"/>
          </w:rPr>
          <w:t>mon</w:t>
        </w:r>
        <w:r w:rsidRPr="00B1550F">
          <w:rPr>
            <w:rStyle w:val="a3"/>
            <w:rFonts w:ascii="Times New Roman" w:hAnsi="Times New Roman"/>
            <w:lang w:val="uk-UA"/>
          </w:rPr>
          <w:t>.</w:t>
        </w:r>
        <w:r w:rsidRPr="00CB5263">
          <w:rPr>
            <w:rStyle w:val="a3"/>
            <w:rFonts w:ascii="Times New Roman" w:hAnsi="Times New Roman"/>
          </w:rPr>
          <w:t>gov</w:t>
        </w:r>
        <w:r w:rsidRPr="00B1550F">
          <w:rPr>
            <w:rStyle w:val="a3"/>
            <w:rFonts w:ascii="Times New Roman" w:hAnsi="Times New Roman"/>
            <w:lang w:val="uk-UA"/>
          </w:rPr>
          <w:t>.</w:t>
        </w:r>
        <w:r w:rsidRPr="00CB5263">
          <w:rPr>
            <w:rStyle w:val="a3"/>
            <w:rFonts w:ascii="Times New Roman" w:hAnsi="Times New Roman"/>
          </w:rPr>
          <w:t>ua</w:t>
        </w:r>
        <w:r w:rsidRPr="00B1550F">
          <w:rPr>
            <w:rStyle w:val="a3"/>
            <w:rFonts w:ascii="Times New Roman" w:hAnsi="Times New Roman"/>
            <w:lang w:val="uk-UA"/>
          </w:rPr>
          <w:t>/</w:t>
        </w:r>
        <w:r w:rsidRPr="00CB5263">
          <w:rPr>
            <w:rStyle w:val="a3"/>
            <w:rFonts w:ascii="Times New Roman" w:hAnsi="Times New Roman"/>
          </w:rPr>
          <w:t>ua</w:t>
        </w:r>
        <w:r w:rsidRPr="00B1550F">
          <w:rPr>
            <w:rStyle w:val="a3"/>
            <w:rFonts w:ascii="Times New Roman" w:hAnsi="Times New Roman"/>
            <w:lang w:val="uk-UA"/>
          </w:rPr>
          <w:t>/</w:t>
        </w:r>
        <w:r w:rsidRPr="00CB5263">
          <w:rPr>
            <w:rStyle w:val="a3"/>
            <w:rFonts w:ascii="Times New Roman" w:hAnsi="Times New Roman"/>
          </w:rPr>
          <w:t>osvita</w:t>
        </w:r>
        <w:r w:rsidRPr="00B1550F">
          <w:rPr>
            <w:rStyle w:val="a3"/>
            <w:rFonts w:ascii="Times New Roman" w:hAnsi="Times New Roman"/>
            <w:lang w:val="uk-UA"/>
          </w:rPr>
          <w:t>/</w:t>
        </w:r>
        <w:r w:rsidRPr="00CB5263">
          <w:rPr>
            <w:rStyle w:val="a3"/>
            <w:rFonts w:ascii="Times New Roman" w:hAnsi="Times New Roman"/>
          </w:rPr>
          <w:t>zagalna</w:t>
        </w:r>
        <w:r w:rsidRPr="00B1550F">
          <w:rPr>
            <w:rStyle w:val="a3"/>
            <w:rFonts w:ascii="Times New Roman" w:hAnsi="Times New Roman"/>
            <w:lang w:val="uk-UA"/>
          </w:rPr>
          <w:t>-</w:t>
        </w:r>
        <w:r w:rsidRPr="00CB5263">
          <w:rPr>
            <w:rStyle w:val="a3"/>
            <w:rFonts w:ascii="Times New Roman" w:hAnsi="Times New Roman"/>
          </w:rPr>
          <w:t>serednya</w:t>
        </w:r>
        <w:r w:rsidRPr="00B1550F">
          <w:rPr>
            <w:rStyle w:val="a3"/>
            <w:rFonts w:ascii="Times New Roman" w:hAnsi="Times New Roman"/>
            <w:lang w:val="uk-UA"/>
          </w:rPr>
          <w:t>-</w:t>
        </w:r>
        <w:r w:rsidRPr="00CB5263">
          <w:rPr>
            <w:rStyle w:val="a3"/>
            <w:rFonts w:ascii="Times New Roman" w:hAnsi="Times New Roman"/>
          </w:rPr>
          <w:t>osvita</w:t>
        </w:r>
        <w:r w:rsidRPr="00B1550F">
          <w:rPr>
            <w:rStyle w:val="a3"/>
            <w:rFonts w:ascii="Times New Roman" w:hAnsi="Times New Roman"/>
            <w:lang w:val="uk-UA"/>
          </w:rPr>
          <w:t>/</w:t>
        </w:r>
        <w:r w:rsidRPr="00CB5263">
          <w:rPr>
            <w:rStyle w:val="a3"/>
            <w:rFonts w:ascii="Times New Roman" w:hAnsi="Times New Roman"/>
          </w:rPr>
          <w:t>navchalni</w:t>
        </w:r>
        <w:r w:rsidRPr="00B1550F">
          <w:rPr>
            <w:rStyle w:val="a3"/>
            <w:rFonts w:ascii="Times New Roman" w:hAnsi="Times New Roman"/>
            <w:lang w:val="uk-UA"/>
          </w:rPr>
          <w:t>- р</w:t>
        </w:r>
        <w:r w:rsidRPr="00CB5263">
          <w:rPr>
            <w:rStyle w:val="a3"/>
            <w:rFonts w:ascii="Times New Roman" w:hAnsi="Times New Roman"/>
          </w:rPr>
          <w:t>rogrami</w:t>
        </w:r>
        <w:r w:rsidRPr="00B1550F">
          <w:rPr>
            <w:rStyle w:val="a3"/>
            <w:rFonts w:ascii="Times New Roman" w:hAnsi="Times New Roman"/>
            <w:lang w:val="uk-UA"/>
          </w:rPr>
          <w:t xml:space="preserve"> / </w:t>
        </w:r>
        <w:r w:rsidRPr="00CB5263">
          <w:rPr>
            <w:rStyle w:val="a3"/>
            <w:rFonts w:ascii="Times New Roman" w:hAnsi="Times New Roman"/>
          </w:rPr>
          <w:t>navchalni</w:t>
        </w:r>
        <w:r w:rsidRPr="00B1550F">
          <w:rPr>
            <w:rStyle w:val="a3"/>
            <w:rFonts w:ascii="Times New Roman" w:hAnsi="Times New Roman"/>
            <w:lang w:val="uk-UA"/>
          </w:rPr>
          <w:t xml:space="preserve"> -</w:t>
        </w:r>
        <w:r w:rsidRPr="00CB5263">
          <w:rPr>
            <w:rStyle w:val="a3"/>
            <w:rFonts w:ascii="Times New Roman" w:hAnsi="Times New Roman"/>
          </w:rPr>
          <w:t>programi</w:t>
        </w:r>
        <w:r w:rsidRPr="00B1550F">
          <w:rPr>
            <w:rStyle w:val="a3"/>
            <w:rFonts w:ascii="Times New Roman" w:hAnsi="Times New Roman"/>
            <w:lang w:val="uk-UA"/>
          </w:rPr>
          <w:t xml:space="preserve"> - </w:t>
        </w:r>
        <w:r w:rsidRPr="00CB5263">
          <w:rPr>
            <w:rStyle w:val="a3"/>
            <w:rFonts w:ascii="Times New Roman" w:hAnsi="Times New Roman"/>
          </w:rPr>
          <w:t>dlya</w:t>
        </w:r>
        <w:r w:rsidRPr="00B1550F">
          <w:rPr>
            <w:rStyle w:val="a3"/>
            <w:rFonts w:ascii="Times New Roman" w:hAnsi="Times New Roman"/>
            <w:lang w:val="uk-UA"/>
          </w:rPr>
          <w:t>-10-11-</w:t>
        </w:r>
        <w:r w:rsidRPr="00CB5263">
          <w:rPr>
            <w:rStyle w:val="a3"/>
            <w:rFonts w:ascii="Times New Roman" w:hAnsi="Times New Roman"/>
          </w:rPr>
          <w:t>klasiv</w:t>
        </w:r>
        <w:r w:rsidRPr="00B1550F">
          <w:rPr>
            <w:rStyle w:val="a3"/>
            <w:rFonts w:ascii="Times New Roman" w:hAnsi="Times New Roman"/>
            <w:lang w:val="uk-UA"/>
          </w:rPr>
          <w:t>/</w:t>
        </w:r>
      </w:hyperlink>
      <w:r w:rsidRPr="00B1550F">
        <w:rPr>
          <w:rStyle w:val="a3"/>
          <w:rFonts w:ascii="Times New Roman" w:hAnsi="Times New Roman"/>
          <w:lang w:val="uk-UA"/>
        </w:rPr>
        <w:t>]</w:t>
      </w:r>
      <w:r w:rsidRPr="00700863">
        <w:rPr>
          <w:rFonts w:ascii="Times New Roman" w:hAnsi="Times New Roman"/>
          <w:sz w:val="28"/>
          <w:szCs w:val="28"/>
          <w:lang w:val="uk-UA"/>
        </w:rPr>
        <w:t>.</w:t>
      </w:r>
    </w:p>
    <w:p w:rsidR="00B1550F" w:rsidRPr="00072011" w:rsidRDefault="00B1550F" w:rsidP="00B1550F">
      <w:pPr>
        <w:pStyle w:val="a5"/>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Pr>
          <w:rFonts w:ascii="Times New Roman" w:hAnsi="Times New Roman"/>
          <w:sz w:val="28"/>
          <w:szCs w:val="28"/>
          <w:lang w:val="ru-RU"/>
        </w:rPr>
        <w:t xml:space="preserve">в </w:t>
      </w:r>
      <w:r w:rsidRPr="00072011">
        <w:rPr>
          <w:rFonts w:ascii="Times New Roman" w:hAnsi="Times New Roman"/>
          <w:sz w:val="28"/>
          <w:szCs w:val="28"/>
          <w:lang w:val="ru-RU"/>
        </w:rPr>
        <w:t>дужках</w:t>
      </w:r>
      <w:r>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B1550F" w:rsidRPr="00700863" w:rsidRDefault="00B1550F" w:rsidP="00B1550F">
      <w:pPr>
        <w:pStyle w:val="2"/>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sidRPr="00700863">
        <w:rPr>
          <w:rFonts w:ascii="Times New Roman" w:hAnsi="Times New Roman" w:cs="Times New Roman"/>
          <w:sz w:val="28"/>
          <w:szCs w:val="28"/>
        </w:rPr>
        <w:t xml:space="preserve"> </w:t>
      </w:r>
      <w:r>
        <w:rPr>
          <w:rFonts w:ascii="Times New Roman" w:hAnsi="Times New Roman" w:cs="Times New Roman"/>
          <w:sz w:val="28"/>
          <w:szCs w:val="28"/>
        </w:rPr>
        <w:t>визначати порядок вивчення тем</w:t>
      </w:r>
      <w:r w:rsidRPr="00700863">
        <w:rPr>
          <w:rFonts w:ascii="Times New Roman" w:hAnsi="Times New Roman" w:cs="Times New Roman"/>
          <w:sz w:val="28"/>
          <w:szCs w:val="28"/>
        </w:rPr>
        <w:t xml:space="preserve"> </w:t>
      </w:r>
      <w:r>
        <w:rPr>
          <w:rFonts w:ascii="Times New Roman" w:hAnsi="Times New Roman" w:cs="Times New Roman"/>
          <w:sz w:val="28"/>
          <w:szCs w:val="28"/>
        </w:rPr>
        <w:t xml:space="preserve">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Pr="00700863">
        <w:rPr>
          <w:rFonts w:ascii="Times New Roman" w:hAnsi="Times New Roman" w:cs="Times New Roman"/>
          <w:sz w:val="28"/>
          <w:szCs w:val="28"/>
        </w:rPr>
        <w:t xml:space="preserve"> </w:t>
      </w:r>
      <w:r>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B1550F" w:rsidRPr="00536BA4" w:rsidRDefault="00B1550F" w:rsidP="00B1550F">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Pr>
          <w:sz w:val="28"/>
          <w:szCs w:val="28"/>
          <w:lang w:val="uk-UA"/>
        </w:rPr>
        <w:t xml:space="preserve">в цьому випадку </w:t>
      </w:r>
      <w:r w:rsidRPr="00536BA4">
        <w:rPr>
          <w:sz w:val="28"/>
          <w:szCs w:val="28"/>
          <w:lang w:val="uk-UA"/>
        </w:rPr>
        <w:t xml:space="preserve">і стає похідною результативної частини. Така структура  концентрує увагу не на змісті матеріалу: «що вивчати», а на тому «для чого це потрібно </w:t>
      </w:r>
      <w:r w:rsidRPr="00536BA4">
        <w:rPr>
          <w:sz w:val="28"/>
          <w:szCs w:val="28"/>
          <w:lang w:val="uk-UA"/>
        </w:rPr>
        <w:lastRenderedPageBreak/>
        <w:t>вивчати»,  що по суті і є основою компетентнісного підходу. У навчальних програмах прописані ключові компетентності і складники предметної компетентності, якими має оволодіти учень</w:t>
      </w:r>
      <w:r>
        <w:rPr>
          <w:sz w:val="28"/>
          <w:szCs w:val="28"/>
          <w:lang w:val="uk-UA"/>
        </w:rPr>
        <w:t>,</w:t>
      </w:r>
      <w:r w:rsidRPr="00536BA4">
        <w:rPr>
          <w:sz w:val="28"/>
          <w:szCs w:val="28"/>
          <w:lang w:val="uk-UA"/>
        </w:rPr>
        <w:t xml:space="preserve"> і під ці компетентності організується</w:t>
      </w:r>
      <w:r>
        <w:rPr>
          <w:sz w:val="28"/>
          <w:szCs w:val="28"/>
          <w:lang w:val="uk-UA"/>
        </w:rPr>
        <w:t xml:space="preserve"> їхня </w:t>
      </w:r>
      <w:r w:rsidRPr="00536BA4">
        <w:rPr>
          <w:sz w:val="28"/>
          <w:szCs w:val="28"/>
          <w:lang w:val="uk-UA"/>
        </w:rPr>
        <w:t xml:space="preserve"> навчально-пізнавальна діяльність .</w:t>
      </w:r>
    </w:p>
    <w:p w:rsidR="00B1550F" w:rsidRPr="00536BA4" w:rsidRDefault="00B1550F" w:rsidP="00B1550F">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Pr>
          <w:sz w:val="28"/>
          <w:szCs w:val="28"/>
          <w:lang w:val="uk-UA"/>
        </w:rPr>
        <w:t xml:space="preserve">їх </w:t>
      </w:r>
      <w:r w:rsidRPr="00536BA4">
        <w:rPr>
          <w:sz w:val="28"/>
          <w:szCs w:val="28"/>
          <w:lang w:val="uk-UA"/>
        </w:rPr>
        <w:t>обґрунтуванні</w:t>
      </w:r>
      <w:r>
        <w:rPr>
          <w:sz w:val="28"/>
          <w:szCs w:val="28"/>
          <w:lang w:val="uk-UA"/>
        </w:rPr>
        <w:t>,</w:t>
      </w:r>
      <w:r w:rsidRPr="00536BA4">
        <w:rPr>
          <w:sz w:val="28"/>
          <w:szCs w:val="28"/>
          <w:lang w:val="uk-UA"/>
        </w:rPr>
        <w:t>  оцінці,  висновках.</w:t>
      </w:r>
    </w:p>
    <w:p w:rsidR="00B1550F" w:rsidRPr="00536BA4" w:rsidRDefault="00B1550F" w:rsidP="00B1550F">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B1550F" w:rsidRPr="00536BA4" w:rsidRDefault="00B1550F" w:rsidP="00B1550F">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B1550F" w:rsidRPr="00536BA4" w:rsidRDefault="00B1550F" w:rsidP="00B1550F">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B1550F" w:rsidRPr="00EA267C" w:rsidRDefault="00B1550F" w:rsidP="00B1550F">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w:t>
      </w:r>
      <w:r w:rsidRPr="00EA267C">
        <w:rPr>
          <w:sz w:val="28"/>
          <w:szCs w:val="28"/>
          <w:lang w:val="uk-UA"/>
        </w:rPr>
        <w:t xml:space="preserve"> </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sidRPr="000414CC">
        <w:rPr>
          <w:sz w:val="28"/>
          <w:szCs w:val="28"/>
          <w:lang w:val="uk-UA"/>
        </w:rPr>
        <w:t xml:space="preserve"> </w:t>
      </w:r>
      <w:r>
        <w:rPr>
          <w:sz w:val="28"/>
          <w:szCs w:val="28"/>
          <w:lang w:val="uk-UA"/>
        </w:rPr>
        <w:t>фізика</w:t>
      </w:r>
      <w:r w:rsidRPr="000414CC">
        <w:rPr>
          <w:sz w:val="28"/>
          <w:szCs w:val="28"/>
          <w:lang w:val="uk-UA"/>
        </w:rPr>
        <w:t xml:space="preserve"> вивчається:</w:t>
      </w:r>
    </w:p>
    <w:p w:rsidR="00B1550F" w:rsidRPr="000414CC" w:rsidRDefault="00B1550F" w:rsidP="00B1550F">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B1550F" w:rsidRPr="000414CC" w:rsidRDefault="00B1550F" w:rsidP="00B1550F">
      <w:pPr>
        <w:ind w:firstLine="709"/>
        <w:rPr>
          <w:sz w:val="28"/>
          <w:szCs w:val="28"/>
          <w:lang w:val="uk-UA"/>
        </w:rPr>
      </w:pPr>
      <w:r w:rsidRPr="000414CC">
        <w:rPr>
          <w:sz w:val="28"/>
          <w:szCs w:val="28"/>
          <w:lang w:val="uk-UA"/>
        </w:rPr>
        <w:t xml:space="preserve"> у 8 класі - 2 години на тиждень,</w:t>
      </w:r>
    </w:p>
    <w:p w:rsidR="00B1550F" w:rsidRDefault="00B1550F" w:rsidP="00B1550F">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B1550F" w:rsidRPr="009F24DD" w:rsidRDefault="00B1550F" w:rsidP="00B1550F">
      <w:pPr>
        <w:ind w:firstLine="709"/>
        <w:jc w:val="both"/>
        <w:rPr>
          <w:rFonts w:eastAsia="Calibri"/>
          <w:bCs/>
          <w:sz w:val="28"/>
          <w:szCs w:val="28"/>
          <w:lang w:val="uk-UA"/>
        </w:rPr>
      </w:pPr>
      <w:r>
        <w:rPr>
          <w:sz w:val="28"/>
          <w:szCs w:val="28"/>
          <w:lang w:val="uk-UA"/>
        </w:rPr>
        <w:t xml:space="preserve">Винятком є </w:t>
      </w:r>
      <w:r>
        <w:rPr>
          <w:rFonts w:eastAsia="Calibri"/>
          <w:bCs/>
          <w:sz w:val="28"/>
          <w:szCs w:val="28"/>
          <w:lang w:val="uk-UA"/>
        </w:rPr>
        <w:t xml:space="preserve">спеціалізовані школи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 і білінгвальні класи  в    закладах з українською мовою навчання (таблиця 9), у яких у 9 класі фізика вивчається 2,5 години на тиждень.</w:t>
      </w:r>
    </w:p>
    <w:p w:rsidR="00B1550F" w:rsidRDefault="00B1550F" w:rsidP="00B1550F">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w:t>
      </w:r>
      <w:r>
        <w:rPr>
          <w:sz w:val="28"/>
          <w:szCs w:val="28"/>
          <w:lang w:val="uk-UA"/>
        </w:rPr>
        <w:t xml:space="preserve"> </w:t>
      </w:r>
      <w:r w:rsidRPr="000414CC">
        <w:rPr>
          <w:sz w:val="28"/>
          <w:szCs w:val="28"/>
          <w:lang w:val="uk-UA"/>
        </w:rPr>
        <w:t>годину на тиждень.</w:t>
      </w:r>
    </w:p>
    <w:p w:rsidR="00B1550F" w:rsidRPr="00455C88" w:rsidRDefault="00B1550F" w:rsidP="00B1550F">
      <w:pPr>
        <w:ind w:firstLine="709"/>
        <w:jc w:val="both"/>
        <w:rPr>
          <w:b/>
          <w:i/>
          <w:sz w:val="28"/>
          <w:szCs w:val="28"/>
          <w:lang w:val="uk-UA"/>
        </w:rPr>
      </w:pPr>
      <w:r w:rsidRPr="009F24DD">
        <w:rPr>
          <w:sz w:val="28"/>
          <w:szCs w:val="28"/>
          <w:lang w:val="uk-UA"/>
        </w:rPr>
        <w:lastRenderedPageBreak/>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B1550F" w:rsidRPr="00E42FBD" w:rsidRDefault="00B1550F" w:rsidP="00B1550F">
      <w:pPr>
        <w:ind w:firstLine="709"/>
        <w:rPr>
          <w:sz w:val="28"/>
          <w:szCs w:val="28"/>
          <w:lang w:val="uk-UA"/>
        </w:rPr>
      </w:pPr>
      <w:r w:rsidRPr="00CB52EB">
        <w:rPr>
          <w:sz w:val="28"/>
          <w:szCs w:val="28"/>
          <w:lang w:val="uk-UA"/>
        </w:rPr>
        <w:t>на рівні</w:t>
      </w:r>
      <w:r w:rsidRPr="00E42FBD">
        <w:rPr>
          <w:sz w:val="28"/>
          <w:szCs w:val="28"/>
          <w:lang w:val="uk-UA"/>
        </w:rPr>
        <w:t xml:space="preserve"> </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B1550F" w:rsidRPr="00CB52EB" w:rsidRDefault="00B1550F" w:rsidP="00B1550F">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B1550F" w:rsidRPr="009F24DD" w:rsidRDefault="00B1550F" w:rsidP="00B1550F">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w:t>
      </w:r>
      <w:r w:rsidRPr="00455C88">
        <w:rPr>
          <w:i/>
          <w:sz w:val="28"/>
          <w:szCs w:val="28"/>
          <w:lang w:val="uk-UA"/>
        </w:rPr>
        <w:t xml:space="preserve"> </w:t>
      </w:r>
      <w:r w:rsidRPr="00455C88">
        <w:rPr>
          <w:b/>
          <w:i/>
          <w:sz w:val="28"/>
          <w:szCs w:val="28"/>
          <w:lang w:val="uk-UA"/>
        </w:rPr>
        <w:t>11 класі</w:t>
      </w:r>
      <w:r w:rsidRPr="00E42FBD">
        <w:rPr>
          <w:sz w:val="28"/>
          <w:szCs w:val="28"/>
          <w:lang w:val="uk-UA"/>
        </w:rPr>
        <w:t xml:space="preserve"> вивчається:</w:t>
      </w:r>
    </w:p>
    <w:p w:rsidR="00B1550F" w:rsidRPr="00E42FBD" w:rsidRDefault="00B1550F" w:rsidP="00B1550F">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B1550F" w:rsidRPr="00E42FBD" w:rsidRDefault="00B1550F" w:rsidP="00B1550F">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B1550F" w:rsidRDefault="00B1550F" w:rsidP="00B1550F">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B1550F" w:rsidRDefault="00B1550F" w:rsidP="00B1550F">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B1550F" w:rsidRPr="00E42FBD" w:rsidRDefault="00B1550F" w:rsidP="00B1550F">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B1550F" w:rsidRPr="00E42FBD" w:rsidRDefault="00B1550F" w:rsidP="00B1550F">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B1550F" w:rsidRDefault="00B1550F" w:rsidP="00B1550F">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B1550F" w:rsidRDefault="00B1550F" w:rsidP="00B1550F">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12" w:history="1">
        <w:r w:rsidRPr="00380AAE">
          <w:rPr>
            <w:sz w:val="28"/>
            <w:szCs w:val="28"/>
            <w:lang w:val="uk-UA"/>
          </w:rPr>
          <w:t>https://goo.gl/TnGiJX</w:t>
        </w:r>
      </w:hyperlink>
    </w:p>
    <w:p w:rsidR="00B1550F" w:rsidRPr="00380AAE" w:rsidRDefault="00B1550F" w:rsidP="00B1550F">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B1550F" w:rsidRPr="00380AAE" w:rsidRDefault="00B1550F" w:rsidP="00B1550F">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B1550F" w:rsidRPr="00B924D8" w:rsidRDefault="00B1550F" w:rsidP="00B1550F">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Pr>
          <w:sz w:val="28"/>
          <w:szCs w:val="28"/>
          <w:lang w:val="uk-UA"/>
        </w:rPr>
        <w:t xml:space="preserve">Таким чином </w:t>
      </w:r>
      <w:r w:rsidRPr="00787795">
        <w:rPr>
          <w:sz w:val="28"/>
          <w:szCs w:val="28"/>
          <w:lang w:val="uk-UA"/>
        </w:rPr>
        <w:t xml:space="preserve">змінено акценти  </w:t>
      </w:r>
      <w:r>
        <w:rPr>
          <w:sz w:val="28"/>
          <w:szCs w:val="28"/>
          <w:lang w:val="uk-UA"/>
        </w:rPr>
        <w:t>в</w:t>
      </w:r>
      <w:r w:rsidRPr="00787795">
        <w:rPr>
          <w:sz w:val="28"/>
          <w:szCs w:val="28"/>
          <w:lang w:val="uk-UA"/>
        </w:rPr>
        <w:t xml:space="preserve"> навчанні</w:t>
      </w:r>
      <w:r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B1550F" w:rsidRPr="00787795" w:rsidRDefault="00B1550F" w:rsidP="00B1550F">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Pr>
          <w:sz w:val="28"/>
          <w:szCs w:val="28"/>
          <w:lang w:val="uk-UA"/>
        </w:rPr>
        <w:t>,</w:t>
      </w:r>
      <w:r w:rsidRPr="00787795">
        <w:rPr>
          <w:sz w:val="28"/>
          <w:szCs w:val="28"/>
          <w:lang w:val="uk-UA"/>
        </w:rPr>
        <w:t xml:space="preserve"> окрім формування предметних компетентностей</w:t>
      </w:r>
      <w:r>
        <w:rPr>
          <w:sz w:val="28"/>
          <w:szCs w:val="28"/>
          <w:lang w:val="uk-UA"/>
        </w:rPr>
        <w:t>,</w:t>
      </w:r>
      <w:r w:rsidRPr="00787795">
        <w:rPr>
          <w:sz w:val="28"/>
          <w:szCs w:val="28"/>
          <w:lang w:val="uk-UA"/>
        </w:rPr>
        <w:t xml:space="preserve"> </w:t>
      </w:r>
      <w:r>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B1550F" w:rsidRPr="00B924D8" w:rsidRDefault="00B1550F" w:rsidP="00B1550F">
      <w:pPr>
        <w:ind w:firstLine="709"/>
        <w:jc w:val="both"/>
        <w:rPr>
          <w:sz w:val="28"/>
          <w:szCs w:val="28"/>
          <w:lang w:val="uk-UA"/>
        </w:rPr>
      </w:pPr>
      <w:r w:rsidRPr="00787795">
        <w:rPr>
          <w:sz w:val="28"/>
          <w:szCs w:val="28"/>
          <w:lang w:val="uk-UA"/>
        </w:rPr>
        <w:t xml:space="preserve">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w:t>
      </w:r>
      <w:r w:rsidRPr="00787795">
        <w:rPr>
          <w:sz w:val="28"/>
          <w:szCs w:val="28"/>
          <w:lang w:val="uk-UA"/>
        </w:rPr>
        <w:lastRenderedPageBreak/>
        <w:t>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B1550F" w:rsidRPr="00F813C6" w:rsidRDefault="00B1550F" w:rsidP="00B1550F">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B1550F" w:rsidRDefault="00B1550F" w:rsidP="00B1550F">
      <w:pPr>
        <w:ind w:firstLine="709"/>
        <w:jc w:val="both"/>
        <w:rPr>
          <w:sz w:val="28"/>
          <w:szCs w:val="28"/>
          <w:lang w:val="uk-UA"/>
        </w:rPr>
      </w:pPr>
      <w:r w:rsidRPr="00324698">
        <w:rPr>
          <w:sz w:val="28"/>
          <w:szCs w:val="28"/>
          <w:lang w:val="uk-UA"/>
        </w:rPr>
        <w:t>Типов</w:t>
      </w:r>
      <w:r>
        <w:rPr>
          <w:sz w:val="28"/>
          <w:szCs w:val="28"/>
          <w:lang w:val="uk-UA"/>
        </w:rPr>
        <w:t>ою</w:t>
      </w:r>
      <w:r w:rsidRPr="00324698">
        <w:rPr>
          <w:sz w:val="28"/>
          <w:szCs w:val="28"/>
          <w:lang w:val="uk-UA"/>
        </w:rPr>
        <w:t xml:space="preserve"> </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ою</w:t>
      </w:r>
      <w:r w:rsidRPr="00F56719">
        <w:rPr>
          <w:sz w:val="28"/>
          <w:szCs w:val="28"/>
          <w:lang w:val="uk-UA"/>
        </w:rPr>
        <w:t xml:space="preserve"> </w:t>
      </w:r>
      <w:r>
        <w:rPr>
          <w:sz w:val="28"/>
          <w:szCs w:val="28"/>
          <w:lang w:val="uk-UA"/>
        </w:rPr>
        <w:t xml:space="preserve">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 так і за навчальною програмою авторського колективу під керівництвом В.</w:t>
      </w:r>
      <w:r>
        <w:rPr>
          <w:sz w:val="28"/>
          <w:szCs w:val="28"/>
          <w:lang w:val="uk-UA"/>
        </w:rPr>
        <w:t xml:space="preserve"> </w:t>
      </w:r>
      <w:r w:rsidRPr="00F56719">
        <w:rPr>
          <w:sz w:val="28"/>
          <w:szCs w:val="28"/>
          <w:lang w:val="uk-UA"/>
        </w:rPr>
        <w:t xml:space="preserve">М. Локтєва) з розрахунку 3 год. на тиждень. </w:t>
      </w:r>
    </w:p>
    <w:p w:rsidR="00B1550F" w:rsidRDefault="00B1550F" w:rsidP="00B1550F">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B1550F" w:rsidRDefault="00B1550F" w:rsidP="00B1550F">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B1550F" w:rsidRPr="00A6511C" w:rsidRDefault="00B1550F" w:rsidP="00B1550F">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B1550F" w:rsidRDefault="00B1550F" w:rsidP="00B1550F">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B1550F" w:rsidRDefault="00B1550F" w:rsidP="00B1550F">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B1550F" w:rsidRPr="00F813C6" w:rsidRDefault="00B1550F" w:rsidP="00B1550F">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B1550F" w:rsidRDefault="00B1550F" w:rsidP="00B1550F">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B1550F" w:rsidRDefault="00B1550F" w:rsidP="00B1550F">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B1550F" w:rsidRPr="00F56719" w:rsidRDefault="00B1550F" w:rsidP="00B1550F">
      <w:pPr>
        <w:ind w:firstLine="709"/>
        <w:jc w:val="both"/>
        <w:rPr>
          <w:sz w:val="28"/>
          <w:szCs w:val="28"/>
          <w:lang w:val="uk-UA"/>
        </w:rPr>
      </w:pPr>
      <w:r>
        <w:rPr>
          <w:sz w:val="28"/>
          <w:szCs w:val="28"/>
          <w:lang w:val="uk-UA"/>
        </w:rPr>
        <w:lastRenderedPageBreak/>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B1550F" w:rsidRPr="00F56719" w:rsidRDefault="00B1550F" w:rsidP="00B1550F">
      <w:pPr>
        <w:ind w:firstLine="709"/>
        <w:jc w:val="both"/>
        <w:rPr>
          <w:sz w:val="28"/>
          <w:szCs w:val="28"/>
          <w:lang w:val="uk-UA"/>
        </w:rPr>
      </w:pPr>
      <w:r w:rsidRPr="00F56719">
        <w:rPr>
          <w:sz w:val="28"/>
          <w:szCs w:val="28"/>
          <w:lang w:val="uk-UA"/>
        </w:rPr>
        <w:t>У разі паралельного вивчення</w:t>
      </w:r>
      <w:r>
        <w:rPr>
          <w:sz w:val="28"/>
          <w:szCs w:val="28"/>
          <w:lang w:val="uk-UA"/>
        </w:rPr>
        <w:t xml:space="preserve"> </w:t>
      </w:r>
      <w:r w:rsidRPr="00F56719">
        <w:rPr>
          <w:sz w:val="28"/>
          <w:szCs w:val="28"/>
          <w:lang w:val="uk-UA"/>
        </w:rPr>
        <w:t>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w:t>
      </w:r>
      <w:r w:rsidRPr="00787795">
        <w:rPr>
          <w:sz w:val="28"/>
          <w:szCs w:val="28"/>
          <w:lang w:val="uk-UA"/>
        </w:rPr>
        <w:t xml:space="preserve"> </w:t>
      </w:r>
      <w:r>
        <w:rPr>
          <w:sz w:val="28"/>
          <w:szCs w:val="28"/>
          <w:lang w:val="uk-UA"/>
        </w:rPr>
        <w:t xml:space="preserve">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B1550F" w:rsidRDefault="00B1550F" w:rsidP="00B1550F">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B1550F" w:rsidRDefault="00B1550F" w:rsidP="00B1550F">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B1550F" w:rsidRDefault="00B1550F" w:rsidP="00B1550F">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B1550F" w:rsidRDefault="00B1550F" w:rsidP="00B1550F">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B1550F" w:rsidRPr="00FB41DC" w:rsidRDefault="00B1550F" w:rsidP="00B1550F">
      <w:pPr>
        <w:ind w:firstLine="709"/>
        <w:jc w:val="both"/>
        <w:rPr>
          <w:sz w:val="28"/>
          <w:szCs w:val="28"/>
          <w:lang w:val="uk-UA"/>
        </w:rPr>
      </w:pPr>
      <w:r>
        <w:rPr>
          <w:sz w:val="28"/>
          <w:szCs w:val="28"/>
          <w:lang w:val="uk-UA"/>
        </w:rPr>
        <w:t xml:space="preserve">Зважаючи, що в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B1550F" w:rsidRPr="005E7EB1" w:rsidRDefault="00B1550F" w:rsidP="00B1550F">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w:t>
      </w:r>
      <w:r w:rsidRPr="005E7EB1">
        <w:rPr>
          <w:sz w:val="28"/>
          <w:szCs w:val="28"/>
          <w:lang w:val="uk-UA"/>
        </w:rPr>
        <w:lastRenderedPageBreak/>
        <w:t xml:space="preserve">різноманітності та підвищення складності фізичних задач, які розв’язують учні. </w:t>
      </w:r>
    </w:p>
    <w:p w:rsidR="00B1550F" w:rsidRPr="005E7EB1" w:rsidRDefault="00B1550F" w:rsidP="00B1550F">
      <w:pPr>
        <w:ind w:firstLine="709"/>
        <w:jc w:val="both"/>
        <w:rPr>
          <w:sz w:val="28"/>
          <w:szCs w:val="28"/>
          <w:lang w:val="uk-UA"/>
        </w:rPr>
      </w:pPr>
      <w:r w:rsidRPr="005E7EB1">
        <w:rPr>
          <w:sz w:val="28"/>
          <w:szCs w:val="28"/>
          <w:lang w:val="uk-UA"/>
        </w:rPr>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B1550F" w:rsidRPr="005E7EB1" w:rsidRDefault="00B1550F" w:rsidP="00B1550F">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B1550F" w:rsidRPr="005E7EB1" w:rsidRDefault="00B1550F" w:rsidP="00B1550F">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Pr>
          <w:sz w:val="28"/>
          <w:szCs w:val="28"/>
          <w:lang w:val="uk-UA"/>
        </w:rPr>
        <w:t xml:space="preserve">, </w:t>
      </w:r>
      <w:r w:rsidRPr="005E7EB1">
        <w:rPr>
          <w:sz w:val="28"/>
          <w:szCs w:val="28"/>
          <w:lang w:val="uk-UA"/>
        </w:rPr>
        <w:t xml:space="preserve"> яку повинні виконати учні</w:t>
      </w:r>
      <w:r>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6"/>
        <w:tblW w:w="0" w:type="auto"/>
        <w:tblLook w:val="04A0" w:firstRow="1" w:lastRow="0" w:firstColumn="1" w:lastColumn="0" w:noHBand="0" w:noVBand="1"/>
      </w:tblPr>
      <w:tblGrid>
        <w:gridCol w:w="3115"/>
        <w:gridCol w:w="3115"/>
        <w:gridCol w:w="3115"/>
      </w:tblGrid>
      <w:tr w:rsidR="00B1550F" w:rsidRPr="005E7EB1" w:rsidTr="00713FD3">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2 семестр</w:t>
            </w:r>
          </w:p>
        </w:tc>
      </w:tr>
      <w:tr w:rsidR="00B1550F" w:rsidRPr="005E7EB1" w:rsidTr="00713FD3">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4</w:t>
            </w:r>
          </w:p>
        </w:tc>
      </w:tr>
      <w:tr w:rsidR="00B1550F" w:rsidRPr="005E7EB1" w:rsidTr="00713FD3">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4</w:t>
            </w:r>
          </w:p>
        </w:tc>
      </w:tr>
      <w:tr w:rsidR="00B1550F" w:rsidRPr="005E7EB1" w:rsidTr="00713FD3">
        <w:tc>
          <w:tcPr>
            <w:tcW w:w="3115" w:type="dxa"/>
            <w:tcBorders>
              <w:top w:val="single" w:sz="4" w:space="0" w:color="auto"/>
              <w:left w:val="single" w:sz="4" w:space="0" w:color="auto"/>
              <w:bottom w:val="single" w:sz="4" w:space="0" w:color="auto"/>
              <w:right w:val="single" w:sz="4" w:space="0" w:color="auto"/>
            </w:tcBorders>
            <w:vAlign w:val="center"/>
            <w:hideMark/>
          </w:tcPr>
          <w:p w:rsidR="00B1550F" w:rsidRPr="005E7EB1" w:rsidRDefault="00B1550F" w:rsidP="00713FD3">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B1550F" w:rsidRPr="005E7EB1" w:rsidRDefault="00B1550F" w:rsidP="00713FD3">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B1550F" w:rsidRPr="005E7EB1" w:rsidRDefault="00B1550F" w:rsidP="00713FD3">
            <w:pPr>
              <w:ind w:firstLine="709"/>
              <w:jc w:val="both"/>
              <w:rPr>
                <w:sz w:val="28"/>
                <w:szCs w:val="28"/>
                <w:lang w:val="uk-UA"/>
              </w:rPr>
            </w:pPr>
          </w:p>
        </w:tc>
      </w:tr>
      <w:tr w:rsidR="00B1550F" w:rsidRPr="005E7EB1" w:rsidTr="00713FD3">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7</w:t>
            </w:r>
          </w:p>
        </w:tc>
      </w:tr>
      <w:tr w:rsidR="00B1550F" w:rsidRPr="005E7EB1" w:rsidTr="00713FD3">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B1550F" w:rsidRPr="005E7EB1" w:rsidRDefault="00B1550F" w:rsidP="00713FD3">
            <w:pPr>
              <w:ind w:firstLine="709"/>
              <w:jc w:val="both"/>
              <w:rPr>
                <w:sz w:val="28"/>
                <w:szCs w:val="28"/>
                <w:lang w:val="uk-UA"/>
              </w:rPr>
            </w:pPr>
            <w:r w:rsidRPr="005E7EB1">
              <w:rPr>
                <w:sz w:val="28"/>
                <w:szCs w:val="28"/>
                <w:lang w:val="uk-UA"/>
              </w:rPr>
              <w:t>7</w:t>
            </w:r>
          </w:p>
        </w:tc>
      </w:tr>
    </w:tbl>
    <w:p w:rsidR="00B1550F" w:rsidRDefault="00B1550F" w:rsidP="00B1550F">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w:t>
      </w:r>
      <w:r>
        <w:rPr>
          <w:sz w:val="28"/>
          <w:szCs w:val="28"/>
          <w:lang w:val="uk-UA"/>
        </w:rPr>
        <w:t xml:space="preserve"> </w:t>
      </w:r>
      <w:r w:rsidRPr="005E7EB1">
        <w:rPr>
          <w:sz w:val="28"/>
          <w:szCs w:val="28"/>
          <w:lang w:val="uk-UA"/>
        </w:rPr>
        <w:t>самостійно визначати</w:t>
      </w:r>
      <w:r>
        <w:rPr>
          <w:sz w:val="28"/>
          <w:szCs w:val="28"/>
          <w:lang w:val="uk-UA"/>
        </w:rPr>
        <w:t>:</w:t>
      </w:r>
    </w:p>
    <w:p w:rsidR="00B1550F" w:rsidRPr="005E7EB1" w:rsidRDefault="00B1550F" w:rsidP="00B1550F">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B1550F" w:rsidRPr="005E7EB1" w:rsidRDefault="00B1550F" w:rsidP="00B1550F">
      <w:pPr>
        <w:ind w:firstLine="709"/>
        <w:jc w:val="both"/>
        <w:rPr>
          <w:sz w:val="28"/>
          <w:szCs w:val="28"/>
          <w:lang w:val="uk-UA"/>
        </w:rPr>
      </w:pPr>
      <w:r w:rsidRPr="005E7EB1">
        <w:rPr>
          <w:sz w:val="28"/>
          <w:szCs w:val="28"/>
          <w:lang w:val="uk-UA"/>
        </w:rPr>
        <w:t xml:space="preserve">форму їх реалізації, послідовність й місце </w:t>
      </w:r>
      <w:r>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B1550F" w:rsidRPr="005E7EB1" w:rsidRDefault="00B1550F" w:rsidP="00B1550F">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B1550F" w:rsidRPr="005E7EB1" w:rsidRDefault="00B1550F" w:rsidP="00B1550F">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B1550F" w:rsidRPr="005E7EB1" w:rsidRDefault="00B1550F" w:rsidP="00B1550F">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B1550F" w:rsidRPr="005E7EB1" w:rsidRDefault="00B1550F" w:rsidP="00B1550F">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B1550F" w:rsidRPr="005E7EB1" w:rsidRDefault="00B1550F" w:rsidP="00B1550F">
      <w:pPr>
        <w:ind w:firstLine="709"/>
        <w:jc w:val="both"/>
        <w:rPr>
          <w:sz w:val="28"/>
          <w:szCs w:val="28"/>
          <w:lang w:val="uk-UA"/>
        </w:rPr>
      </w:pPr>
      <w:r w:rsidRPr="005E7EB1">
        <w:rPr>
          <w:sz w:val="28"/>
          <w:szCs w:val="28"/>
          <w:lang w:val="uk-UA"/>
        </w:rPr>
        <w:lastRenderedPageBreak/>
        <w:t>Ефективним засобом, що забезпечує формування предметної та ключових компетентностей учнів</w:t>
      </w:r>
      <w:r>
        <w:rPr>
          <w:sz w:val="28"/>
          <w:szCs w:val="28"/>
          <w:lang w:val="uk-UA"/>
        </w:rPr>
        <w:t>,</w:t>
      </w:r>
      <w:r w:rsidRPr="005E7EB1">
        <w:rPr>
          <w:sz w:val="28"/>
          <w:szCs w:val="28"/>
          <w:lang w:val="uk-UA"/>
        </w:rPr>
        <w:t xml:space="preserve">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w:t>
      </w:r>
      <w:r>
        <w:rPr>
          <w:sz w:val="28"/>
          <w:szCs w:val="28"/>
          <w:lang w:val="uk-UA"/>
        </w:rPr>
        <w:t xml:space="preserve"> </w:t>
      </w:r>
      <w:r w:rsidRPr="005E7EB1">
        <w:rPr>
          <w:sz w:val="28"/>
          <w:szCs w:val="28"/>
          <w:lang w:val="uk-UA"/>
        </w:rPr>
        <w:t>під час практикумів компетентнісно орієнтовані  фізичні задачі</w:t>
      </w:r>
      <w:r>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w:t>
      </w:r>
      <w:r>
        <w:rPr>
          <w:sz w:val="28"/>
          <w:szCs w:val="28"/>
          <w:lang w:val="uk-UA"/>
        </w:rPr>
        <w:t xml:space="preserve"> </w:t>
      </w:r>
      <w:r w:rsidRPr="005E7EB1">
        <w:rPr>
          <w:sz w:val="28"/>
          <w:szCs w:val="28"/>
          <w:lang w:val="uk-UA"/>
        </w:rPr>
        <w:t xml:space="preserve"> як в основній</w:t>
      </w:r>
      <w:r>
        <w:rPr>
          <w:sz w:val="28"/>
          <w:szCs w:val="28"/>
          <w:lang w:val="uk-UA"/>
        </w:rPr>
        <w:t xml:space="preserve">, </w:t>
      </w:r>
      <w:r w:rsidRPr="005E7EB1">
        <w:rPr>
          <w:sz w:val="28"/>
          <w:szCs w:val="28"/>
          <w:lang w:val="uk-UA"/>
        </w:rPr>
        <w:t xml:space="preserve"> так і в старшій школі.</w:t>
      </w:r>
    </w:p>
    <w:p w:rsidR="00B1550F" w:rsidRPr="005E7EB1" w:rsidRDefault="00B1550F" w:rsidP="00B1550F">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B1550F" w:rsidRPr="005E7EB1" w:rsidRDefault="00B1550F" w:rsidP="00B1550F">
      <w:pPr>
        <w:ind w:firstLine="709"/>
        <w:jc w:val="both"/>
        <w:rPr>
          <w:sz w:val="28"/>
          <w:szCs w:val="28"/>
          <w:lang w:val="uk-UA"/>
        </w:rPr>
      </w:pPr>
      <w:r w:rsidRPr="005E7EB1">
        <w:rPr>
          <w:sz w:val="28"/>
          <w:szCs w:val="28"/>
          <w:lang w:val="uk-UA"/>
        </w:rPr>
        <w:t xml:space="preserve">завдання мають бути тісно пов’язані </w:t>
      </w:r>
      <w:r>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B1550F" w:rsidRPr="005E7EB1" w:rsidRDefault="00B1550F" w:rsidP="00B1550F">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B1550F" w:rsidRPr="005E7EB1" w:rsidRDefault="00B1550F" w:rsidP="00B1550F">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B1550F" w:rsidRPr="005E7EB1" w:rsidRDefault="00B1550F" w:rsidP="00B1550F">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B1550F" w:rsidRPr="005E7EB1" w:rsidRDefault="00B1550F" w:rsidP="00B1550F">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Pr>
          <w:sz w:val="28"/>
          <w:szCs w:val="28"/>
          <w:lang w:val="uk-UA"/>
        </w:rPr>
        <w:t>в</w:t>
      </w:r>
      <w:r w:rsidRPr="005E7EB1">
        <w:rPr>
          <w:sz w:val="28"/>
          <w:szCs w:val="28"/>
          <w:lang w:val="uk-UA"/>
        </w:rPr>
        <w:t xml:space="preserve"> системах «природа – людина», «природа – техніка», «людина – техніка»;</w:t>
      </w:r>
    </w:p>
    <w:p w:rsidR="00B1550F" w:rsidRPr="005E7EB1" w:rsidRDefault="00B1550F" w:rsidP="00B1550F">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B1550F" w:rsidRDefault="00B1550F" w:rsidP="00B1550F">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B1550F" w:rsidRPr="005E7EB1" w:rsidRDefault="00B1550F" w:rsidP="00B1550F">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із наявних умов навчання фізики, учитель має право:</w:t>
      </w:r>
    </w:p>
    <w:p w:rsidR="00B1550F" w:rsidRPr="005E7EB1" w:rsidRDefault="00B1550F" w:rsidP="00B1550F">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B1550F" w:rsidRPr="005E7EB1" w:rsidRDefault="00B1550F" w:rsidP="00B1550F">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B1550F" w:rsidRPr="005E7EB1" w:rsidRDefault="00B1550F" w:rsidP="00B1550F">
      <w:pPr>
        <w:ind w:firstLine="709"/>
        <w:jc w:val="both"/>
        <w:rPr>
          <w:sz w:val="28"/>
          <w:szCs w:val="28"/>
          <w:lang w:val="uk-UA"/>
        </w:rPr>
      </w:pPr>
      <w:r w:rsidRPr="005E7EB1">
        <w:rPr>
          <w:sz w:val="28"/>
          <w:szCs w:val="28"/>
          <w:lang w:val="uk-UA"/>
        </w:rPr>
        <w:t>визначати кількість годин на виконання практикуму;</w:t>
      </w:r>
    </w:p>
    <w:p w:rsidR="00B1550F" w:rsidRPr="005E7EB1" w:rsidRDefault="00B1550F" w:rsidP="00B1550F">
      <w:pPr>
        <w:ind w:firstLine="709"/>
        <w:jc w:val="both"/>
        <w:rPr>
          <w:sz w:val="28"/>
          <w:szCs w:val="28"/>
          <w:lang w:val="uk-UA"/>
        </w:rPr>
      </w:pPr>
      <w:r w:rsidRPr="005E7EB1">
        <w:rPr>
          <w:sz w:val="28"/>
          <w:szCs w:val="28"/>
          <w:lang w:val="uk-UA"/>
        </w:rPr>
        <w:lastRenderedPageBreak/>
        <w:t>визначати послідовність й місце практикуму у навчальному процесі (після вивчення розділу, певної теми або конкретного параграфа).</w:t>
      </w:r>
    </w:p>
    <w:p w:rsidR="00B1550F" w:rsidRPr="005E7EB1" w:rsidRDefault="00B1550F" w:rsidP="00B1550F">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w:t>
      </w:r>
      <w:r>
        <w:rPr>
          <w:sz w:val="28"/>
          <w:szCs w:val="28"/>
          <w:lang w:val="uk-UA"/>
        </w:rPr>
        <w:t xml:space="preserve"> </w:t>
      </w:r>
      <w:r w:rsidRPr="005E7EB1">
        <w:rPr>
          <w:sz w:val="28"/>
          <w:szCs w:val="28"/>
          <w:lang w:val="uk-UA"/>
        </w:rPr>
        <w:t>Кількість годин, що відводиться на виконання навчальних проектів, а також їх послідовність визначається учителем.</w:t>
      </w:r>
      <w:r w:rsidRPr="005E7EB1">
        <w:rPr>
          <w:lang w:val="uk-UA"/>
        </w:rPr>
        <w:t xml:space="preserve"> </w:t>
      </w:r>
      <w:r w:rsidRPr="005E7EB1">
        <w:rPr>
          <w:sz w:val="28"/>
          <w:szCs w:val="28"/>
          <w:lang w:val="uk-UA"/>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5E7EB1">
        <w:rPr>
          <w:lang w:val="uk-UA"/>
        </w:rPr>
        <w:t xml:space="preserve"> </w:t>
      </w:r>
      <w:r w:rsidRPr="005E7EB1">
        <w:rPr>
          <w:sz w:val="28"/>
          <w:szCs w:val="28"/>
          <w:lang w:val="uk-UA"/>
        </w:rPr>
        <w:t>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B1550F" w:rsidRDefault="00B1550F" w:rsidP="00B1550F">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B1550F" w:rsidRPr="00F33A0C" w:rsidRDefault="00B1550F" w:rsidP="00B1550F">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ничого циклу в заклади</w:t>
      </w:r>
      <w:r w:rsidRPr="00F33A0C">
        <w:rPr>
          <w:sz w:val="28"/>
          <w:szCs w:val="28"/>
          <w:lang w:val="uk-UA"/>
        </w:rPr>
        <w:t xml:space="preserve"> </w:t>
      </w:r>
      <w:r>
        <w:rPr>
          <w:sz w:val="28"/>
          <w:szCs w:val="28"/>
          <w:lang w:val="uk-UA"/>
        </w:rPr>
        <w:t xml:space="preserve">освіти </w:t>
      </w:r>
      <w:r w:rsidRPr="00F33A0C">
        <w:rPr>
          <w:sz w:val="28"/>
          <w:szCs w:val="28"/>
          <w:lang w:val="uk-UA"/>
        </w:rPr>
        <w:t>почали надходити нові сучасні навчальні засоби</w:t>
      </w:r>
      <w:r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w:t>
      </w:r>
      <w:r w:rsidRPr="00F33A0C">
        <w:rPr>
          <w:sz w:val="28"/>
          <w:szCs w:val="28"/>
          <w:lang w:val="uk-UA"/>
        </w:rPr>
        <w:lastRenderedPageBreak/>
        <w:t>інших споріднених предметах, що є необхідним фактором для 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13"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Pr>
          <w:sz w:val="28"/>
          <w:szCs w:val="28"/>
          <w:lang w:val="uk-UA"/>
        </w:rPr>
        <w:t xml:space="preserve">зі </w:t>
      </w:r>
      <w:r w:rsidRPr="00F33A0C">
        <w:rPr>
          <w:sz w:val="28"/>
          <w:szCs w:val="28"/>
          <w:lang w:val="uk-UA"/>
        </w:rPr>
        <w:t>здійсненн</w:t>
      </w:r>
      <w:r>
        <w:rPr>
          <w:sz w:val="28"/>
          <w:szCs w:val="28"/>
          <w:lang w:val="uk-UA"/>
        </w:rPr>
        <w:t>я у</w:t>
      </w:r>
      <w:r w:rsidRPr="00F33A0C">
        <w:rPr>
          <w:sz w:val="28"/>
          <w:szCs w:val="28"/>
          <w:lang w:val="uk-UA"/>
        </w:rPr>
        <w:t>чнівських досліджень.</w:t>
      </w:r>
    </w:p>
    <w:p w:rsidR="00B1550F" w:rsidRPr="00E05B3E" w:rsidRDefault="00B1550F" w:rsidP="00B1550F">
      <w:pPr>
        <w:ind w:firstLine="709"/>
        <w:jc w:val="both"/>
        <w:rPr>
          <w:sz w:val="28"/>
          <w:szCs w:val="28"/>
          <w:lang w:val="uk-UA"/>
        </w:rPr>
      </w:pPr>
      <w:r w:rsidRPr="00D505E5">
        <w:rPr>
          <w:color w:val="FF0000"/>
          <w:sz w:val="28"/>
          <w:szCs w:val="28"/>
          <w:lang w:val="uk-UA"/>
        </w:rPr>
        <w:t xml:space="preserve"> </w:t>
      </w: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rPr>
        <w:t xml:space="preserve">  </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w:t>
      </w:r>
      <w:r w:rsidRPr="00E05B3E">
        <w:rPr>
          <w:sz w:val="28"/>
          <w:szCs w:val="28"/>
          <w:lang w:val="uk-UA" w:eastAsia="uk-UA"/>
        </w:rPr>
        <w:t xml:space="preserve"> </w:t>
      </w:r>
      <w:r w:rsidRPr="00E05B3E">
        <w:rPr>
          <w:sz w:val="28"/>
          <w:szCs w:val="28"/>
          <w:lang w:eastAsia="uk-UA"/>
        </w:rPr>
        <w:t>23» та «Українська гімназія №</w:t>
      </w:r>
      <w:r w:rsidRPr="00E05B3E">
        <w:rPr>
          <w:sz w:val="28"/>
          <w:szCs w:val="28"/>
          <w:lang w:val="uk-UA" w:eastAsia="uk-UA"/>
        </w:rPr>
        <w:t xml:space="preserve"> </w:t>
      </w:r>
      <w:r w:rsidRPr="00E05B3E">
        <w:rPr>
          <w:sz w:val="28"/>
          <w:szCs w:val="28"/>
          <w:lang w:eastAsia="uk-UA"/>
        </w:rPr>
        <w:t>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B1550F" w:rsidRPr="00E05B3E" w:rsidRDefault="00B1550F" w:rsidP="00B1550F">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B1550F" w:rsidRPr="00E05B3E" w:rsidRDefault="00B1550F" w:rsidP="00B1550F">
      <w:pPr>
        <w:ind w:firstLine="708"/>
        <w:jc w:val="both"/>
        <w:rPr>
          <w:sz w:val="28"/>
          <w:szCs w:val="28"/>
          <w:lang w:eastAsia="uk-UA"/>
        </w:rPr>
      </w:pPr>
      <w:r w:rsidRPr="00E05B3E">
        <w:rPr>
          <w:sz w:val="28"/>
          <w:szCs w:val="28"/>
          <w:lang w:eastAsia="uk-UA"/>
        </w:rPr>
        <w:t>На відбірковому етапі (21-23 квітня)</w:t>
      </w:r>
      <w:r w:rsidRPr="00E05B3E">
        <w:rPr>
          <w:sz w:val="28"/>
          <w:szCs w:val="28"/>
          <w:lang w:val="uk-UA" w:eastAsia="uk-UA"/>
        </w:rPr>
        <w:t xml:space="preserve"> </w:t>
      </w:r>
      <w:r w:rsidRPr="00E05B3E">
        <w:rPr>
          <w:sz w:val="28"/>
          <w:szCs w:val="28"/>
          <w:lang w:eastAsia="uk-UA"/>
        </w:rPr>
        <w:t xml:space="preserve">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B1550F" w:rsidRPr="00E05B3E" w:rsidRDefault="00B1550F" w:rsidP="00B1550F">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B1550F" w:rsidRPr="00E05B3E" w:rsidRDefault="00B1550F" w:rsidP="00B1550F">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Pr>
          <w:sz w:val="28"/>
          <w:szCs w:val="28"/>
          <w:lang w:eastAsia="uk-UA"/>
        </w:rPr>
        <w:t xml:space="preserve"> «Закон всесвітнього </w:t>
      </w:r>
      <w:r w:rsidRPr="00E05B3E">
        <w:rPr>
          <w:sz w:val="28"/>
          <w:szCs w:val="28"/>
          <w:lang w:eastAsia="uk-UA"/>
        </w:rPr>
        <w:t>тяжіння»</w:t>
      </w:r>
      <w:r w:rsidRPr="00E05B3E">
        <w:rPr>
          <w:sz w:val="28"/>
          <w:szCs w:val="28"/>
          <w:lang w:val="uk-UA" w:eastAsia="uk-UA"/>
        </w:rPr>
        <w:t xml:space="preserve"> </w:t>
      </w:r>
      <w:r w:rsidRPr="00E05B3E">
        <w:rPr>
          <w:sz w:val="28"/>
          <w:szCs w:val="28"/>
          <w:lang w:eastAsia="uk-UA"/>
        </w:rPr>
        <w:t xml:space="preserve"> конкурсантам слід було:</w:t>
      </w:r>
    </w:p>
    <w:p w:rsidR="00B1550F" w:rsidRPr="00E05B3E" w:rsidRDefault="00B1550F" w:rsidP="00B1550F">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B1550F" w:rsidRPr="00E05B3E" w:rsidRDefault="00B1550F" w:rsidP="00B1550F">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B1550F" w:rsidRPr="00E05B3E" w:rsidRDefault="00B1550F" w:rsidP="00B1550F">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B1550F" w:rsidRPr="00E05B3E" w:rsidRDefault="00B1550F" w:rsidP="00B1550F">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w:t>
      </w:r>
      <w:r w:rsidRPr="00E05B3E">
        <w:rPr>
          <w:sz w:val="28"/>
          <w:szCs w:val="28"/>
          <w:lang w:eastAsia="uk-UA"/>
        </w:rPr>
        <w:lastRenderedPageBreak/>
        <w:t>навчання,  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B1550F" w:rsidRPr="00E05B3E" w:rsidRDefault="00B1550F" w:rsidP="00B1550F">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B1550F" w:rsidRPr="00E05B3E" w:rsidRDefault="00B1550F" w:rsidP="00B1550F">
      <w:pPr>
        <w:ind w:firstLine="708"/>
        <w:jc w:val="both"/>
        <w:rPr>
          <w:sz w:val="28"/>
          <w:szCs w:val="28"/>
          <w:lang w:val="uk-UA" w:eastAsia="uk-UA"/>
        </w:rPr>
      </w:pPr>
      <w:r w:rsidRPr="00E05B3E">
        <w:rPr>
          <w:sz w:val="28"/>
          <w:szCs w:val="28"/>
        </w:rPr>
        <w:t>Конкурсне випробовування у формі</w:t>
      </w:r>
      <w:r w:rsidRPr="00E05B3E">
        <w:rPr>
          <w:i/>
          <w:sz w:val="28"/>
          <w:szCs w:val="28"/>
        </w:rPr>
        <w:t xml:space="preserve"> </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B1550F" w:rsidRPr="00E05B3E" w:rsidRDefault="00B1550F" w:rsidP="00B1550F">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B1550F" w:rsidRPr="00E05B3E" w:rsidRDefault="00B1550F" w:rsidP="00B1550F">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B1550F" w:rsidRPr="00E05B3E" w:rsidRDefault="00B1550F" w:rsidP="00B1550F">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E05B3E">
        <w:rPr>
          <w:sz w:val="28"/>
          <w:szCs w:val="28"/>
          <w:lang w:val="uk-UA"/>
        </w:rPr>
        <w:t xml:space="preserve"> </w:t>
      </w:r>
    </w:p>
    <w:p w:rsidR="00B1550F" w:rsidRPr="00E05B3E" w:rsidRDefault="00B1550F" w:rsidP="00B1550F">
      <w:pPr>
        <w:pStyle w:val="a5"/>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B1550F" w:rsidRPr="00E05B3E" w:rsidRDefault="00B1550F" w:rsidP="00B1550F">
      <w:pPr>
        <w:pStyle w:val="a5"/>
        <w:ind w:firstLine="709"/>
        <w:jc w:val="both"/>
        <w:rPr>
          <w:rFonts w:ascii="Times New Roman" w:hAnsi="Times New Roman"/>
          <w:sz w:val="28"/>
          <w:szCs w:val="28"/>
          <w:lang w:val="ru-RU"/>
        </w:rPr>
      </w:pPr>
      <w:r w:rsidRPr="00E05B3E">
        <w:rPr>
          <w:rFonts w:ascii="Times New Roman" w:hAnsi="Times New Roman"/>
          <w:sz w:val="28"/>
          <w:szCs w:val="28"/>
          <w:lang w:val="ru-RU"/>
        </w:rPr>
        <w:t xml:space="preserve">Якщо аналізувати результати цього випробування відокремлено за двома складниками (тестування і розв’язування задач), то слід відзначити, що </w:t>
      </w:r>
      <w:r w:rsidRPr="00E05B3E">
        <w:rPr>
          <w:rFonts w:ascii="Times New Roman" w:hAnsi="Times New Roman"/>
          <w:sz w:val="28"/>
          <w:szCs w:val="28"/>
          <w:lang w:val="ru-RU"/>
        </w:rPr>
        <w:lastRenderedPageBreak/>
        <w:t>лише 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B1550F" w:rsidRPr="00E05B3E" w:rsidRDefault="00B1550F" w:rsidP="00B1550F">
      <w:pPr>
        <w:pStyle w:val="a5"/>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B1550F" w:rsidRPr="00E05B3E" w:rsidRDefault="00B1550F" w:rsidP="00B1550F">
      <w:pPr>
        <w:pStyle w:val="a5"/>
        <w:ind w:firstLine="708"/>
        <w:jc w:val="both"/>
        <w:rPr>
          <w:rFonts w:ascii="Times New Roman" w:hAnsi="Times New Roman"/>
          <w:sz w:val="28"/>
          <w:szCs w:val="28"/>
          <w:lang w:val="ru-RU"/>
        </w:rPr>
      </w:pPr>
      <w:r w:rsidRPr="00E05B3E">
        <w:rPr>
          <w:rFonts w:ascii="Times New Roman" w:hAnsi="Times New Roman"/>
          <w:sz w:val="28"/>
          <w:szCs w:val="28"/>
          <w:lang w:val="ru-RU"/>
        </w:rPr>
        <w:t>Конкурсне випробування «Практична робота» ставило за мету перевірити такі уміння конкурсантів:</w:t>
      </w:r>
    </w:p>
    <w:p w:rsidR="00B1550F" w:rsidRPr="00E05B3E" w:rsidRDefault="00B1550F" w:rsidP="00B1550F">
      <w:pPr>
        <w:pStyle w:val="a5"/>
        <w:numPr>
          <w:ilvl w:val="0"/>
          <w:numId w:val="2"/>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B1550F" w:rsidRPr="00E05B3E" w:rsidRDefault="00B1550F" w:rsidP="00B1550F">
      <w:pPr>
        <w:pStyle w:val="a5"/>
        <w:numPr>
          <w:ilvl w:val="0"/>
          <w:numId w:val="2"/>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B1550F" w:rsidRPr="00E05B3E" w:rsidRDefault="00B1550F" w:rsidP="00B1550F">
      <w:pPr>
        <w:pStyle w:val="a5"/>
        <w:numPr>
          <w:ilvl w:val="0"/>
          <w:numId w:val="2"/>
        </w:numPr>
        <w:ind w:left="720"/>
        <w:jc w:val="both"/>
        <w:rPr>
          <w:rFonts w:ascii="Times New Roman" w:hAnsi="Times New Roman"/>
          <w:sz w:val="28"/>
          <w:szCs w:val="28"/>
          <w:lang w:val="ru-RU"/>
        </w:rPr>
      </w:pPr>
      <w:r w:rsidRPr="00E05B3E">
        <w:rPr>
          <w:rFonts w:ascii="Times New Roman" w:hAnsi="Times New Roman"/>
          <w:sz w:val="28"/>
          <w:szCs w:val="28"/>
          <w:lang w:val="ru-RU"/>
        </w:rPr>
        <w:t>виконувати лабораторну роботу та представляти результати дослідження у вигляді таблиць, графіків тощо.</w:t>
      </w:r>
    </w:p>
    <w:p w:rsidR="00B1550F" w:rsidRPr="00E05B3E" w:rsidRDefault="00B1550F" w:rsidP="00B1550F">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B1550F" w:rsidRPr="00E05B3E" w:rsidRDefault="00B1550F" w:rsidP="00B1550F">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B1550F" w:rsidRPr="00E05B3E" w:rsidRDefault="00B1550F" w:rsidP="00B1550F">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B1550F" w:rsidRPr="00E05B3E" w:rsidRDefault="00B1550F" w:rsidP="00B1550F">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B1550F" w:rsidRPr="00E05B3E" w:rsidRDefault="00B1550F" w:rsidP="00B1550F">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B1550F" w:rsidRPr="00E05B3E" w:rsidRDefault="00B1550F" w:rsidP="00B1550F">
      <w:pPr>
        <w:ind w:firstLine="708"/>
        <w:jc w:val="both"/>
        <w:rPr>
          <w:sz w:val="28"/>
          <w:szCs w:val="28"/>
        </w:rPr>
      </w:pPr>
      <w:r w:rsidRPr="00E05B3E">
        <w:rPr>
          <w:sz w:val="28"/>
          <w:szCs w:val="28"/>
          <w:lang w:eastAsia="uk-UA"/>
        </w:rPr>
        <w:lastRenderedPageBreak/>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B1550F" w:rsidRPr="00E05B3E" w:rsidRDefault="00B1550F" w:rsidP="00B1550F">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B1550F" w:rsidRPr="00E05B3E" w:rsidRDefault="00B1550F" w:rsidP="00B1550F">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r w:rsidRPr="00E05B3E">
        <w:rPr>
          <w:sz w:val="28"/>
          <w:szCs w:val="28"/>
        </w:rPr>
        <w:t xml:space="preserve"> </w:t>
      </w:r>
      <w:r w:rsidRPr="00E05B3E">
        <w:rPr>
          <w:sz w:val="28"/>
          <w:szCs w:val="28"/>
          <w:lang w:val="uk-UA"/>
        </w:rPr>
        <w:t xml:space="preserve"> </w:t>
      </w:r>
      <w:r w:rsidRPr="00E05B3E">
        <w:rPr>
          <w:sz w:val="28"/>
          <w:szCs w:val="28"/>
        </w:rPr>
        <w:t xml:space="preserve"> </w:t>
      </w:r>
    </w:p>
    <w:p w:rsidR="00B1550F" w:rsidRPr="00E05B3E" w:rsidRDefault="00B1550F" w:rsidP="00B1550F">
      <w:pPr>
        <w:ind w:firstLine="708"/>
        <w:jc w:val="both"/>
        <w:rPr>
          <w:sz w:val="28"/>
          <w:szCs w:val="28"/>
          <w:lang w:val="uk-UA"/>
        </w:rPr>
      </w:pPr>
      <w:r w:rsidRPr="00E05B3E">
        <w:rPr>
          <w:sz w:val="28"/>
          <w:szCs w:val="28"/>
        </w:rPr>
        <w:t xml:space="preserve"> Кращі результати </w:t>
      </w:r>
      <w:r w:rsidRPr="00E05B3E">
        <w:rPr>
          <w:sz w:val="28"/>
          <w:szCs w:val="28"/>
          <w:lang w:val="uk-UA"/>
        </w:rPr>
        <w:t>в</w:t>
      </w:r>
      <w:r w:rsidRPr="00E05B3E">
        <w:rPr>
          <w:sz w:val="28"/>
          <w:szCs w:val="28"/>
        </w:rPr>
        <w:t xml:space="preserve"> цьому випробовуванні показали Никитюк В.М. (Волинська область), Сидорчик К. М. (Рівненська область), Бондарчук Т. В. (Дніпропетровська область).</w:t>
      </w:r>
    </w:p>
    <w:p w:rsidR="00B1550F" w:rsidRPr="00E05B3E" w:rsidRDefault="00B1550F" w:rsidP="00B1550F">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B1550F" w:rsidRPr="00E05B3E" w:rsidRDefault="00B1550F" w:rsidP="00B1550F">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B1550F" w:rsidRPr="00E05B3E" w:rsidRDefault="00B1550F" w:rsidP="00B1550F">
      <w:pPr>
        <w:ind w:firstLine="708"/>
        <w:jc w:val="both"/>
        <w:rPr>
          <w:sz w:val="28"/>
          <w:szCs w:val="28"/>
          <w:lang w:val="uk-UA"/>
        </w:rPr>
      </w:pPr>
      <w:r w:rsidRPr="00E05B3E">
        <w:rPr>
          <w:sz w:val="28"/>
          <w:szCs w:val="28"/>
          <w:lang w:val="uk-UA"/>
        </w:rPr>
        <w:lastRenderedPageBreak/>
        <w:t xml:space="preserve">Практично усі конкурсанти під час уроку використали технології, заявлені в їхніх інформаційних картках, показали вміння формувати ключові та предметні компетентності.   </w:t>
      </w:r>
    </w:p>
    <w:p w:rsidR="00B1550F" w:rsidRPr="00E05B3E" w:rsidRDefault="00B1550F" w:rsidP="00B1550F">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B1550F" w:rsidRPr="00E05B3E" w:rsidRDefault="00B1550F" w:rsidP="00B1550F">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B1550F" w:rsidRPr="00E05B3E" w:rsidRDefault="00B1550F" w:rsidP="00B1550F">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B1550F" w:rsidRPr="00E05B3E" w:rsidRDefault="00B1550F" w:rsidP="00B1550F">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B1550F" w:rsidRPr="00E05B3E" w:rsidRDefault="00B1550F" w:rsidP="00B1550F">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B1550F" w:rsidRPr="00E05B3E" w:rsidRDefault="00B1550F" w:rsidP="00B1550F">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3D0F70" w:rsidRDefault="003D0F70">
      <w:bookmarkStart w:id="0" w:name="_GoBack"/>
      <w:bookmarkEnd w:id="0"/>
    </w:p>
    <w:sectPr w:rsidR="003D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0F"/>
    <w:rsid w:val="003D0F70"/>
    <w:rsid w:val="00B1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550F"/>
    <w:rPr>
      <w:rFonts w:cs="Times New Roman"/>
      <w:color w:val="0000FF"/>
      <w:u w:val="single"/>
    </w:rPr>
  </w:style>
  <w:style w:type="paragraph" w:styleId="a4">
    <w:name w:val="List Paragraph"/>
    <w:basedOn w:val="a"/>
    <w:uiPriority w:val="34"/>
    <w:qFormat/>
    <w:rsid w:val="00B1550F"/>
    <w:pPr>
      <w:spacing w:after="200" w:line="276" w:lineRule="auto"/>
      <w:ind w:left="720"/>
    </w:pPr>
    <w:rPr>
      <w:rFonts w:ascii="Calibri" w:eastAsia="Calibri" w:hAnsi="Calibri" w:cs="Calibri"/>
      <w:sz w:val="22"/>
      <w:szCs w:val="22"/>
      <w:lang w:eastAsia="en-US"/>
    </w:rPr>
  </w:style>
  <w:style w:type="paragraph" w:styleId="a5">
    <w:name w:val="No Spacing"/>
    <w:uiPriority w:val="1"/>
    <w:qFormat/>
    <w:rsid w:val="00B1550F"/>
    <w:pPr>
      <w:spacing w:after="0" w:line="240" w:lineRule="auto"/>
    </w:pPr>
    <w:rPr>
      <w:rFonts w:ascii="Calibri" w:eastAsia="Calibri" w:hAnsi="Calibri" w:cs="Times New Roman"/>
      <w:lang w:val="en-US"/>
    </w:rPr>
  </w:style>
  <w:style w:type="table" w:styleId="a6">
    <w:name w:val="Table Grid"/>
    <w:basedOn w:val="a1"/>
    <w:uiPriority w:val="99"/>
    <w:rsid w:val="00B1550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B1550F"/>
    <w:pPr>
      <w:spacing w:after="120" w:line="480" w:lineRule="auto"/>
    </w:pPr>
    <w:rPr>
      <w:rFonts w:asciiTheme="minorHAnsi" w:eastAsiaTheme="minorHAnsi" w:hAnsiTheme="minorHAnsi" w:cstheme="minorBidi"/>
      <w:sz w:val="22"/>
      <w:szCs w:val="22"/>
      <w:lang w:val="uk-UA" w:eastAsia="en-US"/>
    </w:rPr>
  </w:style>
  <w:style w:type="character" w:customStyle="1" w:styleId="20">
    <w:name w:val="Основной текст 2 Знак"/>
    <w:basedOn w:val="a0"/>
    <w:link w:val="2"/>
    <w:rsid w:val="00B1550F"/>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0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1550F"/>
    <w:rPr>
      <w:rFonts w:cs="Times New Roman"/>
      <w:color w:val="0000FF"/>
      <w:u w:val="single"/>
    </w:rPr>
  </w:style>
  <w:style w:type="paragraph" w:styleId="a4">
    <w:name w:val="List Paragraph"/>
    <w:basedOn w:val="a"/>
    <w:uiPriority w:val="34"/>
    <w:qFormat/>
    <w:rsid w:val="00B1550F"/>
    <w:pPr>
      <w:spacing w:after="200" w:line="276" w:lineRule="auto"/>
      <w:ind w:left="720"/>
    </w:pPr>
    <w:rPr>
      <w:rFonts w:ascii="Calibri" w:eastAsia="Calibri" w:hAnsi="Calibri" w:cs="Calibri"/>
      <w:sz w:val="22"/>
      <w:szCs w:val="22"/>
      <w:lang w:eastAsia="en-US"/>
    </w:rPr>
  </w:style>
  <w:style w:type="paragraph" w:styleId="a5">
    <w:name w:val="No Spacing"/>
    <w:uiPriority w:val="1"/>
    <w:qFormat/>
    <w:rsid w:val="00B1550F"/>
    <w:pPr>
      <w:spacing w:after="0" w:line="240" w:lineRule="auto"/>
    </w:pPr>
    <w:rPr>
      <w:rFonts w:ascii="Calibri" w:eastAsia="Calibri" w:hAnsi="Calibri" w:cs="Times New Roman"/>
      <w:lang w:val="en-US"/>
    </w:rPr>
  </w:style>
  <w:style w:type="table" w:styleId="a6">
    <w:name w:val="Table Grid"/>
    <w:basedOn w:val="a1"/>
    <w:uiPriority w:val="99"/>
    <w:rsid w:val="00B1550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B1550F"/>
    <w:pPr>
      <w:spacing w:after="120" w:line="480" w:lineRule="auto"/>
    </w:pPr>
    <w:rPr>
      <w:rFonts w:asciiTheme="minorHAnsi" w:eastAsiaTheme="minorHAnsi" w:hAnsiTheme="minorHAnsi" w:cstheme="minorBidi"/>
      <w:sz w:val="22"/>
      <w:szCs w:val="22"/>
      <w:lang w:val="uk-UA" w:eastAsia="en-US"/>
    </w:rPr>
  </w:style>
  <w:style w:type="character" w:customStyle="1" w:styleId="20">
    <w:name w:val="Основной текст 2 Знак"/>
    <w:basedOn w:val="a0"/>
    <w:link w:val="2"/>
    <w:rsid w:val="00B1550F"/>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2018-2019/fizika-10-11-avtorskij-kolektiv-pid-kerivnicztvom-lokteva-vm.pdf" TargetMode="External"/><Relationship Id="rId13" Type="http://schemas.openxmlformats.org/officeDocument/2006/relationships/hyperlink" Target="http://manlab.inhost.com.ua/" TargetMode="External"/><Relationship Id="rId3" Type="http://schemas.microsoft.com/office/2007/relationships/stylesWithEffects" Target="stylesWithEffects.xml"/><Relationship Id="rId7" Type="http://schemas.openxmlformats.org/officeDocument/2006/relationships/hyperlink" Target="https://mon.gov.ua/storage/app/media/zagalna%20serednya/programy-10-11-klas/2018-2019/fizika-i-astronomiya-10-11-avtorskij-kolektiv-pid-kerivnicztvom-lyashenka-o-i.doc" TargetMode="External"/><Relationship Id="rId12" Type="http://schemas.openxmlformats.org/officeDocument/2006/relationships/hyperlink" Target="https://goo.gl/TnGiJ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i-5-9-klas-2017.html" TargetMode="External"/><Relationship Id="rId11" Type="http://schemas.openxmlformats.org/officeDocument/2006/relationships/hyperlink" Target="https://mon.gov.ua/ua/osvita/zagalna-serednya-osvita/navchalni-%20&#1088;rogrami%20/%20navchalni%20-programi%20-%20dlya-10-11-klasi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ua/osvita/zagalna-serednya-osvita/navchalni-programi/navchalni-programi-dlya-10-11-klasiv/"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0-11-klas/2018-2019/astronomiya-avtorskij-kolektiv-pid-kerivnicztvom-yaczkiva-yaya.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5709</Words>
  <Characters>32544</Characters>
  <Application>Microsoft Office Word</Application>
  <DocSecurity>0</DocSecurity>
  <Lines>271</Lines>
  <Paragraphs>76</Paragraphs>
  <ScaleCrop>false</ScaleCrop>
  <Company>SPecialiST RePack</Company>
  <LinksUpToDate>false</LinksUpToDate>
  <CharactersWithSpaces>38177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2018-08-15T22:25:00Z</dcterms:created>
  <dcterms:modified xsi:type="dcterms:W3CDTF">2018-08-15T22:25:00Z</dcterms:modified>
</cp:coreProperties>
</file>