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95E" w:rsidRDefault="009F195E" w:rsidP="009F19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t>Додаток</w:t>
      </w:r>
      <w:r>
        <w:br/>
        <w:t>до листа Міністерства</w:t>
      </w:r>
      <w:r>
        <w:br/>
        <w:t>освіти і науки України</w:t>
      </w:r>
      <w:r>
        <w:br/>
      </w:r>
      <w:hyperlink r:id="rId4" w:history="1">
        <w:r>
          <w:rPr>
            <w:rStyle w:val="a3"/>
            <w:color w:val="0000FF"/>
            <w:u w:val="single"/>
          </w:rPr>
          <w:t>від  01. 07. 2019 р. № 1/11-5966</w:t>
        </w:r>
      </w:hyperlink>
      <w:bookmarkStart w:id="0" w:name="_GoBack"/>
      <w:bookmarkEnd w:id="0"/>
    </w:p>
    <w:p w:rsidR="006D394D" w:rsidRPr="005B116E" w:rsidRDefault="006D394D" w:rsidP="006D3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1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Громадянська освіта</w:t>
      </w:r>
    </w:p>
    <w:p w:rsidR="006D394D" w:rsidRPr="005B116E" w:rsidRDefault="006D394D" w:rsidP="006D3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B1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B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2019/2020  навчальному році в закладах загальної середньої освіти у 10 класах продовжується вивчення  інтегрованого курсу «Громадянська освіта». </w:t>
      </w:r>
    </w:p>
    <w:p w:rsidR="006D394D" w:rsidRPr="005B116E" w:rsidRDefault="006D394D" w:rsidP="006D39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Зміст громадянської освіти передбачає інтеграцію соціально-гуманітарних знань та орієнтацію на </w:t>
      </w:r>
      <w:r w:rsidR="005B11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розв’язання практичних проблем,</w:t>
      </w:r>
      <w:r w:rsidRPr="005B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інтегративних </w:t>
      </w:r>
      <w:proofErr w:type="spellStart"/>
      <w:r w:rsidRPr="005B116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громадянознавчих</w:t>
      </w:r>
      <w:proofErr w:type="spellEnd"/>
      <w:r w:rsidRPr="005B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знань.</w:t>
      </w:r>
      <w:r w:rsidRPr="005B1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B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394D" w:rsidRPr="005B116E" w:rsidRDefault="006D394D" w:rsidP="006D39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Запровадження громадянської освіти є забезпечення мінімальної функціональної громадянської освіченості індивіда. Цієї мети можна досягти, лише застосовуючи «багатовекторний» підхід, тобто зосередивши увагу на кількох ключових моментах. Перш за все, учнівську молодь необхідно озброїти </w:t>
      </w:r>
      <w:proofErr w:type="spellStart"/>
      <w:r w:rsidRPr="005B11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компетентностями</w:t>
      </w:r>
      <w:proofErr w:type="spellEnd"/>
      <w:r w:rsidRPr="005B116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необхідними для участі в житті суспільства на всіх рівнях, що передбачає, насамперед, здатність реалізовувати свої права й свободи, поважаючи при цьому права й свободи інших громадян, а також діяти у відповідності до власних переконань і цінностей. Надзвичайно важливо сформувати в молодих громадян України повагу до прав людини, плюралізму та демократії, верховенства закону, виховати в них неприйняття насильства, ксенофобії, расизму, агресії, нетерпимості.</w:t>
      </w:r>
    </w:p>
    <w:p w:rsidR="006D394D" w:rsidRPr="005B116E" w:rsidRDefault="006D394D" w:rsidP="006D39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Зміст програми з громадянської освіти не містить уроки узагальнення і тематичного контролю. Тому вчитель на свій розсуд може (за необхідності) планувати такі уроки, оскільки програма не містить розподілу навчального матеріалу за годинами.</w:t>
      </w:r>
    </w:p>
    <w:p w:rsidR="006D394D" w:rsidRPr="005B116E" w:rsidRDefault="006D394D" w:rsidP="006D39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 час розподілу навантаження варто надавати перевагу вчителям історії та правознавства, як викладачам </w:t>
      </w:r>
      <w:r w:rsidRPr="005B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курсу «Громадянська освіта».  </w:t>
      </w:r>
    </w:p>
    <w:p w:rsidR="006D394D" w:rsidRPr="005B116E" w:rsidRDefault="006D394D" w:rsidP="006D394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116E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uk-UA"/>
        </w:rPr>
        <w:t>Всеукраїнською Асоціацією викладачів історії та суспільних дисциплін «Нова Доба»</w:t>
      </w:r>
      <w:r w:rsidRPr="005B116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на основі багаторічного досвіду імплементації освіти для демократичного громадянства в Україні, створено</w:t>
      </w:r>
      <w:r w:rsidRPr="005B116E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uk-UA"/>
        </w:rPr>
        <w:t xml:space="preserve"> </w:t>
      </w:r>
      <w:r w:rsidRPr="005B116E">
        <w:rPr>
          <w:rFonts w:ascii="Times New Roman" w:eastAsia="Times New Roman" w:hAnsi="Times New Roman" w:cs="Times New Roman"/>
          <w:sz w:val="28"/>
          <w:szCs w:val="28"/>
          <w:lang w:eastAsia="uk-UA"/>
        </w:rPr>
        <w:t>онлайн-платформу підручника нового інтегрованого курсу під назвою «Громадянська освіта». Підручник з громадянської освіти містить 7 розділів, що висвітлюють особливості життя і діяльності людини у демократичному суспільстві. Кожен розділ складається з низки тем, що визначають окремі заняття. Текст підручника, викладений на цій онлайн-платформі, постійно доповнюється різними навчальними матеріалами: визначеннями основних термінів і понять, ілюстраціями, аудіо- та відеоматеріалами, цікавими фактами і прикладами з життя.</w:t>
      </w:r>
    </w:p>
    <w:p w:rsidR="006D394D" w:rsidRPr="005B116E" w:rsidRDefault="006D394D" w:rsidP="006D39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116E">
        <w:rPr>
          <w:rFonts w:ascii="Times New Roman" w:eastAsia="Times New Roman" w:hAnsi="Times New Roman" w:cs="Times New Roman"/>
          <w:sz w:val="28"/>
          <w:szCs w:val="28"/>
          <w:lang w:eastAsia="uk-UA"/>
        </w:rPr>
        <w:t>Вчителі, які викладають зазначений курс з допомогою зазначеної платформи  мають змогу навчатися у зручний час, слідкувати за своїм прогресом у вивченні курсу громадянської освіти, здобувати додаткові бали за ознайомлення з додатковими матеріалами до теми, брати участь в опитуваннях, виконанні практичних завдань у «Майстерні громадянина» тощо.</w:t>
      </w:r>
    </w:p>
    <w:p w:rsidR="006D394D" w:rsidRPr="005B116E" w:rsidRDefault="006D394D" w:rsidP="006D39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16E">
        <w:rPr>
          <w:rFonts w:ascii="Times New Roman" w:eastAsia="Times New Roman" w:hAnsi="Times New Roman" w:cs="Times New Roman"/>
          <w:sz w:val="28"/>
          <w:szCs w:val="28"/>
          <w:lang w:eastAsia="uk-UA"/>
        </w:rPr>
        <w:t>У контексті російсько</w:t>
      </w:r>
      <w:r w:rsidRPr="005B116E">
        <w:rPr>
          <w:rFonts w:ascii="Times New Roman" w:eastAsia="Times New Roman" w:hAnsi="Times New Roman" w:cs="Times New Roman"/>
          <w:color w:val="141823"/>
          <w:sz w:val="28"/>
          <w:szCs w:val="28"/>
          <w:lang w:eastAsia="uk-UA"/>
        </w:rPr>
        <w:t xml:space="preserve">ї інформаційної агресії  особливе місце в нашому </w:t>
      </w:r>
      <w:r w:rsidRPr="005B1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суспільстві посідає </w:t>
      </w:r>
      <w:proofErr w:type="spellStart"/>
      <w:r w:rsidRPr="005B116E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медіаграмотність</w:t>
      </w:r>
      <w:proofErr w:type="spellEnd"/>
      <w:r w:rsidRPr="005B1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5B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2015 року відбувається  методологічне  та кваліфікаційне  забезпечення процесу упровадження </w:t>
      </w:r>
      <w:proofErr w:type="spellStart"/>
      <w:r w:rsidRPr="005B11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медіаграмотності</w:t>
      </w:r>
      <w:proofErr w:type="spellEnd"/>
      <w:r w:rsidRPr="005B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B11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</w:t>
      </w:r>
      <w:proofErr w:type="spellEnd"/>
      <w:r w:rsidRPr="005B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критичного мислення до викладання суспільних дисциплін у закладі </w:t>
      </w:r>
      <w:r w:rsidRPr="005B11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загальної середньої освіти. </w:t>
      </w:r>
      <w:proofErr w:type="spellStart"/>
      <w:r w:rsidRPr="005B11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Потсібник</w:t>
      </w:r>
      <w:proofErr w:type="spellEnd"/>
      <w:r w:rsidRPr="005B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5B11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Медіаграмотність</w:t>
      </w:r>
      <w:proofErr w:type="spellEnd"/>
      <w:r w:rsidRPr="005B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суспільних дисциплін та  електронний посібник для вчителя «</w:t>
      </w:r>
      <w:proofErr w:type="spellStart"/>
      <w:r w:rsidRPr="005B11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Медіаграмотність</w:t>
      </w:r>
      <w:proofErr w:type="spellEnd"/>
      <w:r w:rsidRPr="005B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критичне мислення на уроках суспільствознавства» сприятиме набуттю </w:t>
      </w:r>
      <w:proofErr w:type="spellStart"/>
      <w:r w:rsidRPr="005B11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медіаграмотності</w:t>
      </w:r>
      <w:proofErr w:type="spellEnd"/>
      <w:r w:rsidRPr="005B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навичок критичного мислення старшокласниками під час вивчення курсу «Громадянська освіта» та інших суспільствознавчих курсів. На базі онлайн-бібліотеки з </w:t>
      </w:r>
      <w:proofErr w:type="spellStart"/>
      <w:r w:rsidRPr="005B11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медіаосвіти</w:t>
      </w:r>
      <w:proofErr w:type="spellEnd"/>
      <w:r w:rsidRPr="005B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АУП з вересня 2013 є </w:t>
      </w:r>
      <w:r w:rsidRPr="005B1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портал «</w:t>
      </w:r>
      <w:proofErr w:type="spellStart"/>
      <w:r w:rsidRPr="005B1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Медіаосвіта</w:t>
      </w:r>
      <w:proofErr w:type="spellEnd"/>
      <w:r w:rsidRPr="005B1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 </w:t>
      </w:r>
      <w:proofErr w:type="spellStart"/>
      <w:r w:rsidRPr="005B1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медіаграмотність</w:t>
      </w:r>
      <w:proofErr w:type="spellEnd"/>
      <w:r w:rsidRPr="005B1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Pr="005B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(http://www.medialiteracy.org.ua/), у тому числі з </w:t>
      </w:r>
      <w:proofErr w:type="spellStart"/>
      <w:r w:rsidRPr="005B116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відеоархівом</w:t>
      </w:r>
      <w:proofErr w:type="spellEnd"/>
      <w:r w:rsidRPr="005B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метою створення інтерактивної платформи для спілкування </w:t>
      </w:r>
      <w:proofErr w:type="spellStart"/>
      <w:r w:rsidRPr="005B11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медіапедагогів</w:t>
      </w:r>
      <w:proofErr w:type="spellEnd"/>
      <w:r w:rsidRPr="005B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задля сприяння відкритості та публічності процесів у </w:t>
      </w:r>
      <w:proofErr w:type="spellStart"/>
      <w:r w:rsidRPr="005B11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медіаосвітньому</w:t>
      </w:r>
      <w:proofErr w:type="spellEnd"/>
      <w:r w:rsidRPr="005B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середовищі. </w:t>
      </w:r>
    </w:p>
    <w:p w:rsidR="006D394D" w:rsidRPr="005B116E" w:rsidRDefault="006D394D" w:rsidP="006D394D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r w:rsidRPr="005B116E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На порталі розміщуються новини </w:t>
      </w:r>
      <w:proofErr w:type="spellStart"/>
      <w:r w:rsidRPr="005B116E">
        <w:rPr>
          <w:rFonts w:ascii="Times New Roman" w:eastAsia="Arial Unicode MS" w:hAnsi="Times New Roman" w:cs="Times New Roman"/>
          <w:sz w:val="28"/>
          <w:szCs w:val="28"/>
          <w:lang w:eastAsia="ar-SA"/>
        </w:rPr>
        <w:t>медіаосвіти</w:t>
      </w:r>
      <w:proofErr w:type="spellEnd"/>
      <w:r w:rsidRPr="005B116E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, поповнюється електронна бібліотека, календар подій, плани уроків, презентації тощо). </w:t>
      </w:r>
    </w:p>
    <w:p w:rsidR="006D394D" w:rsidRPr="005B116E" w:rsidRDefault="006D394D" w:rsidP="006D39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Аналітичні матеріали, а також дані багатьох сучасних досліджень показують, що в наш час у країні склалася ситуація, коли  реально існуюче культурне розмаїття недооцінюється, а іноді сприймається як гальмо на шляху національної консолідації. Незважаючи на фактичне культурне, етнічне та конфесійне розмаїття в країні, більшість населення не бажає приймати світ у всьому його різноманітті. Протягом багатьох десятиліть формувались забобони і стереотипи до різних груп населення. Велика кількість внутрішньо переміщених осіб із Криму й Сходу країни стала ще одним викликом, що спонукає шукати дієві інструменти для адаптації та соціалізації в регіонах України людей, відмінних своїми </w:t>
      </w:r>
      <w:proofErr w:type="spellStart"/>
      <w:r w:rsidRPr="005B116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мовними</w:t>
      </w:r>
      <w:proofErr w:type="spellEnd"/>
      <w:r w:rsidRPr="005B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релігійними, культурними та іншими характеристиками. Також надзвичайно актуальними є розвиток громадянської освіти й системна цілеспрямована робота по об’єднанню країни, розвитку міжрегіональних зв’язків, інтеграційних процесів і співпраці. Відповіддю на ці виклики може бути увага до регіональних особливостей й їхнє широке представлення у загальноукраїнському контексті, а також системний, інтегрований, </w:t>
      </w:r>
      <w:proofErr w:type="spellStart"/>
      <w:r w:rsidRPr="005B11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компетентністний</w:t>
      </w:r>
      <w:proofErr w:type="spellEnd"/>
      <w:r w:rsidRPr="005B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підходи до знайомства з оточуючим середовищем і інклюзія у широкому сенсі цього слова. Формування громадянської та соціальної компетентності дітей є також важливим компонентом розвитку дитини й підготовки її до реалій життя у світі, що швидко змінюється. </w:t>
      </w:r>
    </w:p>
    <w:p w:rsidR="006D394D" w:rsidRPr="005B116E" w:rsidRDefault="006D394D" w:rsidP="006D3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Саме для набуття практичних навичок й компетентностей для життя й був розроблений наскрізний інтегрований курс «Культура добросусідства». Його  програми успішно пройшли апробацію й схвалені до використання.    Зміст курсу є інтегрованим і, таким чином, дозволяє здобувачеві освіти побачити явища навколишнього життя в їх взаємозв'язку і взаємовпливі. Пріоритетність виховних та розвиваючих завдань через активну практичну діяльність сприятиме формуванню певних навичок і моделей поведінки, у першу чергу, спрямованих на розвиток особистості, її культурної компетентності, громадянської свідомості й повагу до різноманіття. </w:t>
      </w:r>
    </w:p>
    <w:p w:rsidR="006D394D" w:rsidRPr="005B116E" w:rsidRDefault="006D394D" w:rsidP="006D3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1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Зазначені програми дозволяють широко використовувати новітні освітні технології в навчанні, стимулюють введення інноваційних форм роботи, таких як інтерактивні заняття, тренінги, дискусії, ділову гру, кейс-стаді та ін.  Курс «Культура добросусідства» може стати важливою складовою частиною сучасної громадянської освіти дітей різного віку, а також їхніх батьків, бо дає змогу широко залучати до освітнього процесу дорослих і громаду, що також сприяє розвиткові інтеграційних процесів у суспільстві.</w:t>
      </w:r>
    </w:p>
    <w:p w:rsidR="001D7A9F" w:rsidRPr="005B116E" w:rsidRDefault="006D394D" w:rsidP="006D394D">
      <w:r w:rsidRPr="005B11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 курс “Культура добросусідства” може бути введений, починаючи з будь-якого класу, як спецкурс за рахунок годин варіативної частини навчальних планів (35 годин на рік), за відсутності годин у варіативній частині - як виховна година. Викладання курсу може здійснюватися класними керівниками - вчителями початкових класів і вчителями-</w:t>
      </w:r>
      <w:proofErr w:type="spellStart"/>
      <w:r w:rsidRPr="005B11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предметниками</w:t>
      </w:r>
      <w:proofErr w:type="spellEnd"/>
      <w:r w:rsidRPr="005B116E">
        <w:rPr>
          <w:rFonts w:ascii="Times New Roman" w:eastAsia="Times New Roman" w:hAnsi="Times New Roman" w:cs="Times New Roman"/>
          <w:sz w:val="28"/>
          <w:szCs w:val="28"/>
          <w:lang w:eastAsia="ru-RU"/>
        </w:rPr>
        <w:t>, шкільними психологами, соціальними працівниками, за умови проходження ними відповідної методичної підготовки.</w:t>
      </w:r>
    </w:p>
    <w:sectPr w:rsidR="001D7A9F" w:rsidRPr="005B11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94D"/>
    <w:rsid w:val="001D7A9F"/>
    <w:rsid w:val="005B116E"/>
    <w:rsid w:val="006D394D"/>
    <w:rsid w:val="009F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B1B4A-0069-45D8-A321-ACA2ACEC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19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choollife.org.ua/lyst-ministerstva-osvity-i-nauky-ukrayiny-1-11-5966-vid-01-07-2019-shhodo-metodychnyh-rekomendatsij-pro-vykladannya-navchalnyh-predmetiv-u-zakladah-zagalnoyi-serednoyi-osvity-u-2019-2020-navchalnomu-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4413</Words>
  <Characters>2516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Шкільне життя</dc:creator>
  <cp:lastModifiedBy>Шкільне життя</cp:lastModifiedBy>
  <cp:revision>5</cp:revision>
  <dcterms:created xsi:type="dcterms:W3CDTF">2019-07-03T08:42:00Z</dcterms:created>
  <dcterms:modified xsi:type="dcterms:W3CDTF">2019-07-03T17:33:00Z</dcterms:modified>
</cp:coreProperties>
</file>